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CA00" w14:textId="0B21DCCA" w:rsidR="001F500A" w:rsidRPr="00CC543A" w:rsidRDefault="003F27B9" w:rsidP="00927050">
      <w:pPr>
        <w:spacing w:line="240" w:lineRule="auto"/>
        <w:rPr>
          <w:rFonts w:cs="Arial"/>
          <w:sz w:val="32"/>
          <w:szCs w:val="32"/>
        </w:rPr>
      </w:pPr>
      <w:bookmarkStart w:id="0" w:name="_Toc431814349"/>
      <w:r w:rsidRPr="00CC543A">
        <w:rPr>
          <w:rFonts w:cs="Arial"/>
          <w:sz w:val="32"/>
          <w:szCs w:val="32"/>
        </w:rPr>
        <w:t>AHDB levy rates for 20</w:t>
      </w:r>
      <w:r w:rsidR="001F500A" w:rsidRPr="00CC543A">
        <w:rPr>
          <w:rFonts w:cs="Arial"/>
          <w:sz w:val="32"/>
          <w:szCs w:val="32"/>
        </w:rPr>
        <w:t>2</w:t>
      </w:r>
      <w:r w:rsidR="003453FB">
        <w:rPr>
          <w:rFonts w:cs="Arial"/>
          <w:sz w:val="32"/>
          <w:szCs w:val="32"/>
        </w:rPr>
        <w:t>3</w:t>
      </w:r>
      <w:r w:rsidR="006E0B9D" w:rsidRPr="00CC543A">
        <w:rPr>
          <w:rFonts w:cs="Arial"/>
          <w:sz w:val="32"/>
          <w:szCs w:val="32"/>
        </w:rPr>
        <w:t>/2</w:t>
      </w:r>
      <w:r w:rsidR="003453FB">
        <w:rPr>
          <w:rFonts w:cs="Arial"/>
          <w:sz w:val="32"/>
          <w:szCs w:val="32"/>
        </w:rPr>
        <w:t>4</w:t>
      </w:r>
      <w:r w:rsidR="00BA227E" w:rsidRPr="00CC543A">
        <w:rPr>
          <w:rFonts w:cs="Arial"/>
          <w:sz w:val="32"/>
          <w:szCs w:val="32"/>
        </w:rPr>
        <w:t xml:space="preserve"> </w:t>
      </w:r>
    </w:p>
    <w:bookmarkEnd w:id="0"/>
    <w:p w14:paraId="736DFB00" w14:textId="77777777" w:rsidR="00600B46" w:rsidRDefault="00600B46" w:rsidP="00F27D83">
      <w:pPr>
        <w:pStyle w:val="xmsonormal"/>
        <w:rPr>
          <w:rFonts w:ascii="Arial" w:hAnsi="Arial" w:cs="Arial"/>
          <w:b/>
          <w:bCs/>
          <w:color w:val="0070C0"/>
        </w:rPr>
      </w:pPr>
    </w:p>
    <w:p w14:paraId="7FD2AED4" w14:textId="2D1FEF93" w:rsidR="00CC543A" w:rsidRDefault="00600B46" w:rsidP="00CC543A">
      <w:pPr>
        <w:pStyle w:val="xmsonormal"/>
        <w:rPr>
          <w:rFonts w:ascii="Arial" w:hAnsi="Arial" w:cs="Arial"/>
          <w:b/>
          <w:bCs/>
          <w:color w:val="0070C0"/>
        </w:rPr>
      </w:pPr>
      <w:r w:rsidRPr="00CC543A">
        <w:rPr>
          <w:rFonts w:ascii="Arial" w:hAnsi="Arial" w:cs="Arial"/>
          <w:b/>
          <w:bCs/>
          <w:color w:val="0070C0"/>
        </w:rPr>
        <w:t>There are no changes to the levy rates from the previous year.</w:t>
      </w:r>
    </w:p>
    <w:p w14:paraId="57E35BB6" w14:textId="77777777" w:rsidR="00CC543A" w:rsidRDefault="00CC543A" w:rsidP="00CC543A">
      <w:pPr>
        <w:pStyle w:val="xmsonormal"/>
        <w:rPr>
          <w:rFonts w:ascii="Arial" w:hAnsi="Arial" w:cs="Arial"/>
          <w:b/>
          <w:bCs/>
          <w:color w:val="0070C0"/>
        </w:rPr>
      </w:pPr>
    </w:p>
    <w:p w14:paraId="3E93CA33" w14:textId="6B8D60E4" w:rsidR="00600B46" w:rsidRPr="00CC543A" w:rsidRDefault="00CC543A" w:rsidP="00CC543A">
      <w:pPr>
        <w:pStyle w:val="xmsonormal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Note: AHDB levies are outside the scope for VAT</w:t>
      </w:r>
    </w:p>
    <w:p w14:paraId="1F6708E4" w14:textId="77777777" w:rsidR="00DE7503" w:rsidRPr="00F27D83" w:rsidRDefault="00DE7503" w:rsidP="00927050">
      <w:pPr>
        <w:spacing w:line="240" w:lineRule="auto"/>
        <w:rPr>
          <w:rFonts w:cs="Arial"/>
          <w:sz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97"/>
        <w:gridCol w:w="2694"/>
        <w:gridCol w:w="2835"/>
      </w:tblGrid>
      <w:tr w:rsidR="0094740F" w:rsidRPr="00A53FED" w14:paraId="01B94666" w14:textId="77777777" w:rsidTr="0094740F">
        <w:tc>
          <w:tcPr>
            <w:tcW w:w="3397" w:type="dxa"/>
            <w:shd w:val="clear" w:color="auto" w:fill="5B9BD5" w:themeFill="accent1"/>
            <w:vAlign w:val="center"/>
          </w:tcPr>
          <w:p w14:paraId="1DE71E96" w14:textId="77777777" w:rsidR="0094740F" w:rsidRPr="00A53FED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A53FED">
              <w:rPr>
                <w:b/>
              </w:rPr>
              <w:t>Sector</w:t>
            </w:r>
          </w:p>
        </w:tc>
        <w:tc>
          <w:tcPr>
            <w:tcW w:w="2694" w:type="dxa"/>
            <w:shd w:val="clear" w:color="auto" w:fill="5B9BD5" w:themeFill="accent1"/>
            <w:vAlign w:val="center"/>
          </w:tcPr>
          <w:p w14:paraId="1BCF33E1" w14:textId="2FD5A171" w:rsidR="0094740F" w:rsidRPr="00A475EF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A475EF">
              <w:rPr>
                <w:b/>
                <w:color w:val="595959" w:themeColor="text1" w:themeTint="A6"/>
              </w:rPr>
              <w:t>Levy rates 202</w:t>
            </w:r>
            <w:r w:rsidR="009D75AD">
              <w:rPr>
                <w:b/>
                <w:color w:val="595959" w:themeColor="text1" w:themeTint="A6"/>
              </w:rPr>
              <w:t>2</w:t>
            </w:r>
            <w:r w:rsidRPr="00A475EF">
              <w:rPr>
                <w:b/>
                <w:color w:val="595959" w:themeColor="text1" w:themeTint="A6"/>
              </w:rPr>
              <w:t>/2</w:t>
            </w:r>
            <w:r w:rsidR="009D75AD">
              <w:rPr>
                <w:b/>
                <w:color w:val="595959" w:themeColor="text1" w:themeTint="A6"/>
              </w:rPr>
              <w:t>3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304EDFB8" w14:textId="55B6CE1A" w:rsidR="0094740F" w:rsidRPr="00A53FED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A53FED">
              <w:rPr>
                <w:b/>
              </w:rPr>
              <w:t>Levy rates 20</w:t>
            </w:r>
            <w:r>
              <w:rPr>
                <w:b/>
              </w:rPr>
              <w:t>2</w:t>
            </w:r>
            <w:r w:rsidR="009D75AD">
              <w:rPr>
                <w:b/>
              </w:rPr>
              <w:t>3</w:t>
            </w:r>
            <w:r>
              <w:rPr>
                <w:b/>
              </w:rPr>
              <w:t>/2</w:t>
            </w:r>
            <w:r w:rsidR="009D75AD">
              <w:rPr>
                <w:b/>
              </w:rPr>
              <w:t>4</w:t>
            </w:r>
          </w:p>
        </w:tc>
      </w:tr>
      <w:tr w:rsidR="005127CA" w:rsidRPr="005127CA" w14:paraId="7772653E" w14:textId="6F243357" w:rsidTr="0094740F"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828BB0" w14:textId="77777777" w:rsidR="0094740F" w:rsidRPr="005127CA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5127CA">
              <w:rPr>
                <w:b/>
              </w:rPr>
              <w:t>Beef and Lamb (England)</w:t>
            </w:r>
          </w:p>
        </w:tc>
      </w:tr>
      <w:tr w:rsidR="0094740F" w:rsidRPr="004D16C4" w14:paraId="3D851C98" w14:textId="77777777" w:rsidTr="0094740F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2FC52" w14:textId="77777777" w:rsidR="0094740F" w:rsidRPr="004D16C4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4D16C4">
              <w:rPr>
                <w:b/>
              </w:rPr>
              <w:t>Cattle (excluding calves)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EC02B50" w14:textId="6BFC0438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AE10FC">
              <w:rPr>
                <w:b/>
                <w:color w:val="7F7F7F" w:themeColor="text1" w:themeTint="80"/>
              </w:rPr>
              <w:t>£ per head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B2FC" w14:textId="77777777" w:rsidR="0094740F" w:rsidRPr="004D16C4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4D16C4">
              <w:rPr>
                <w:b/>
              </w:rPr>
              <w:t>£ per head</w:t>
            </w:r>
          </w:p>
        </w:tc>
      </w:tr>
      <w:tr w:rsidR="0094740F" w14:paraId="5DF2A518" w14:textId="77777777" w:rsidTr="0094740F">
        <w:tc>
          <w:tcPr>
            <w:tcW w:w="3397" w:type="dxa"/>
            <w:vAlign w:val="center"/>
          </w:tcPr>
          <w:p w14:paraId="36A6D706" w14:textId="77777777" w:rsidR="0094740F" w:rsidRDefault="0094740F" w:rsidP="00AE10FC">
            <w:pPr>
              <w:spacing w:beforeLines="40" w:before="96" w:after="0" w:line="240" w:lineRule="auto"/>
            </w:pPr>
            <w:r>
              <w:t>Producer</w:t>
            </w:r>
          </w:p>
        </w:tc>
        <w:tc>
          <w:tcPr>
            <w:tcW w:w="2694" w:type="dxa"/>
            <w:vAlign w:val="center"/>
          </w:tcPr>
          <w:p w14:paraId="7C141EC9" w14:textId="3E3ACF2E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4.05</w:t>
            </w:r>
          </w:p>
        </w:tc>
        <w:tc>
          <w:tcPr>
            <w:tcW w:w="2835" w:type="dxa"/>
            <w:vAlign w:val="center"/>
          </w:tcPr>
          <w:p w14:paraId="77F5A41B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4.05</w:t>
            </w:r>
          </w:p>
        </w:tc>
      </w:tr>
      <w:tr w:rsidR="0094740F" w14:paraId="42CDDB23" w14:textId="77777777" w:rsidTr="0094740F">
        <w:tc>
          <w:tcPr>
            <w:tcW w:w="3397" w:type="dxa"/>
            <w:vAlign w:val="center"/>
          </w:tcPr>
          <w:p w14:paraId="40B47252" w14:textId="77777777" w:rsidR="0094740F" w:rsidRDefault="0094740F" w:rsidP="00AE10FC">
            <w:pPr>
              <w:spacing w:beforeLines="40" w:before="96" w:after="0" w:line="240" w:lineRule="auto"/>
            </w:pPr>
            <w:r>
              <w:t>Slaughterer/exporter of live cattle</w:t>
            </w:r>
          </w:p>
        </w:tc>
        <w:tc>
          <w:tcPr>
            <w:tcW w:w="2694" w:type="dxa"/>
            <w:vAlign w:val="center"/>
          </w:tcPr>
          <w:p w14:paraId="7AB796F9" w14:textId="712AF4D8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1.35</w:t>
            </w:r>
          </w:p>
        </w:tc>
        <w:tc>
          <w:tcPr>
            <w:tcW w:w="2835" w:type="dxa"/>
            <w:vAlign w:val="center"/>
          </w:tcPr>
          <w:p w14:paraId="3FD7C79D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1.35</w:t>
            </w:r>
          </w:p>
        </w:tc>
      </w:tr>
      <w:tr w:rsidR="0094740F" w:rsidRPr="004D16C4" w14:paraId="1F68E6CF" w14:textId="77777777" w:rsidTr="0094740F">
        <w:tc>
          <w:tcPr>
            <w:tcW w:w="3397" w:type="dxa"/>
            <w:shd w:val="clear" w:color="auto" w:fill="auto"/>
            <w:vAlign w:val="center"/>
          </w:tcPr>
          <w:p w14:paraId="6E5CA0F5" w14:textId="77777777" w:rsidR="0094740F" w:rsidRPr="004D16C4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4D16C4">
              <w:rPr>
                <w:b/>
              </w:rPr>
              <w:t>Calves</w:t>
            </w:r>
          </w:p>
        </w:tc>
        <w:tc>
          <w:tcPr>
            <w:tcW w:w="2694" w:type="dxa"/>
            <w:vAlign w:val="center"/>
          </w:tcPr>
          <w:p w14:paraId="72382881" w14:textId="17FFFA35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AE10FC">
              <w:rPr>
                <w:b/>
                <w:color w:val="7F7F7F" w:themeColor="text1" w:themeTint="80"/>
              </w:rPr>
              <w:t>£ per head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058B23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904930">
              <w:rPr>
                <w:b/>
              </w:rPr>
              <w:t>£ per head</w:t>
            </w:r>
          </w:p>
        </w:tc>
      </w:tr>
      <w:tr w:rsidR="0094740F" w14:paraId="085A5C44" w14:textId="77777777" w:rsidTr="0094740F">
        <w:tc>
          <w:tcPr>
            <w:tcW w:w="3397" w:type="dxa"/>
            <w:vAlign w:val="center"/>
          </w:tcPr>
          <w:p w14:paraId="166B6600" w14:textId="77777777" w:rsidR="0094740F" w:rsidRDefault="0094740F" w:rsidP="00AE10FC">
            <w:pPr>
              <w:spacing w:beforeLines="40" w:before="96" w:after="0" w:line="240" w:lineRule="auto"/>
            </w:pPr>
            <w:r>
              <w:t>Producer</w:t>
            </w:r>
          </w:p>
        </w:tc>
        <w:tc>
          <w:tcPr>
            <w:tcW w:w="2694" w:type="dxa"/>
            <w:vAlign w:val="center"/>
          </w:tcPr>
          <w:p w14:paraId="3AA20653" w14:textId="522E80EB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0.08</w:t>
            </w:r>
          </w:p>
        </w:tc>
        <w:tc>
          <w:tcPr>
            <w:tcW w:w="2835" w:type="dxa"/>
            <w:vAlign w:val="center"/>
          </w:tcPr>
          <w:p w14:paraId="5001E627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0.08</w:t>
            </w:r>
          </w:p>
        </w:tc>
      </w:tr>
      <w:tr w:rsidR="0094740F" w14:paraId="670A1662" w14:textId="77777777" w:rsidTr="0094740F">
        <w:tc>
          <w:tcPr>
            <w:tcW w:w="3397" w:type="dxa"/>
            <w:vAlign w:val="center"/>
          </w:tcPr>
          <w:p w14:paraId="0D926144" w14:textId="77777777" w:rsidR="0094740F" w:rsidRDefault="0094740F" w:rsidP="00AE10FC">
            <w:pPr>
              <w:spacing w:beforeLines="40" w:before="96" w:after="0" w:line="240" w:lineRule="auto"/>
            </w:pPr>
            <w:r>
              <w:t>Slaughterer/exporter of live calves</w:t>
            </w:r>
          </w:p>
        </w:tc>
        <w:tc>
          <w:tcPr>
            <w:tcW w:w="2694" w:type="dxa"/>
            <w:vAlign w:val="center"/>
          </w:tcPr>
          <w:p w14:paraId="2EE388FB" w14:textId="5D14A404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0.08</w:t>
            </w:r>
          </w:p>
        </w:tc>
        <w:tc>
          <w:tcPr>
            <w:tcW w:w="2835" w:type="dxa"/>
            <w:vAlign w:val="center"/>
          </w:tcPr>
          <w:p w14:paraId="71EFC60F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0.08</w:t>
            </w:r>
          </w:p>
        </w:tc>
      </w:tr>
      <w:tr w:rsidR="0094740F" w:rsidRPr="004D16C4" w14:paraId="7066E79A" w14:textId="77777777" w:rsidTr="0094740F">
        <w:tc>
          <w:tcPr>
            <w:tcW w:w="3397" w:type="dxa"/>
            <w:shd w:val="clear" w:color="auto" w:fill="auto"/>
            <w:vAlign w:val="center"/>
          </w:tcPr>
          <w:p w14:paraId="09098E43" w14:textId="77777777" w:rsidR="0094740F" w:rsidRPr="004D16C4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4D16C4">
              <w:rPr>
                <w:b/>
              </w:rPr>
              <w:t>Sheep</w:t>
            </w:r>
          </w:p>
        </w:tc>
        <w:tc>
          <w:tcPr>
            <w:tcW w:w="2694" w:type="dxa"/>
            <w:vAlign w:val="center"/>
          </w:tcPr>
          <w:p w14:paraId="7F51D6E6" w14:textId="7BE515D3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AE10FC">
              <w:rPr>
                <w:b/>
                <w:color w:val="7F7F7F" w:themeColor="text1" w:themeTint="80"/>
              </w:rPr>
              <w:t>£ per head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A4F5A5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904930">
              <w:rPr>
                <w:b/>
              </w:rPr>
              <w:t>£ per head</w:t>
            </w:r>
          </w:p>
        </w:tc>
      </w:tr>
      <w:tr w:rsidR="0094740F" w14:paraId="5DEC216D" w14:textId="77777777" w:rsidTr="0094740F">
        <w:tc>
          <w:tcPr>
            <w:tcW w:w="3397" w:type="dxa"/>
            <w:vAlign w:val="center"/>
          </w:tcPr>
          <w:p w14:paraId="36CFFCFA" w14:textId="77777777" w:rsidR="0094740F" w:rsidRDefault="0094740F" w:rsidP="00AE10FC">
            <w:pPr>
              <w:spacing w:beforeLines="40" w:before="96" w:after="0" w:line="240" w:lineRule="auto"/>
            </w:pPr>
            <w:r>
              <w:t>Producer</w:t>
            </w:r>
          </w:p>
        </w:tc>
        <w:tc>
          <w:tcPr>
            <w:tcW w:w="2694" w:type="dxa"/>
            <w:vAlign w:val="center"/>
          </w:tcPr>
          <w:p w14:paraId="702723C9" w14:textId="1E8340D5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0.60</w:t>
            </w:r>
          </w:p>
        </w:tc>
        <w:tc>
          <w:tcPr>
            <w:tcW w:w="2835" w:type="dxa"/>
            <w:vAlign w:val="center"/>
          </w:tcPr>
          <w:p w14:paraId="0BE8B0A0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0.60</w:t>
            </w:r>
          </w:p>
        </w:tc>
      </w:tr>
      <w:tr w:rsidR="0094740F" w14:paraId="5B24FBE9" w14:textId="77777777" w:rsidTr="0094740F">
        <w:tc>
          <w:tcPr>
            <w:tcW w:w="3397" w:type="dxa"/>
            <w:vAlign w:val="center"/>
          </w:tcPr>
          <w:p w14:paraId="46CB2DA3" w14:textId="77777777" w:rsidR="0094740F" w:rsidRDefault="0094740F" w:rsidP="00AE10FC">
            <w:pPr>
              <w:spacing w:beforeLines="40" w:before="96" w:after="0" w:line="240" w:lineRule="auto"/>
            </w:pPr>
            <w:r>
              <w:t>Slaughterer/exporter of live sheep</w:t>
            </w:r>
          </w:p>
        </w:tc>
        <w:tc>
          <w:tcPr>
            <w:tcW w:w="2694" w:type="dxa"/>
            <w:vAlign w:val="center"/>
          </w:tcPr>
          <w:p w14:paraId="4ABBDD7D" w14:textId="2C5AE48D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0.20</w:t>
            </w:r>
          </w:p>
        </w:tc>
        <w:tc>
          <w:tcPr>
            <w:tcW w:w="2835" w:type="dxa"/>
            <w:vAlign w:val="center"/>
          </w:tcPr>
          <w:p w14:paraId="271FBF10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0.20</w:t>
            </w:r>
          </w:p>
        </w:tc>
      </w:tr>
      <w:tr w:rsidR="0094740F" w:rsidRPr="004D16C4" w14:paraId="47570F20" w14:textId="77777777" w:rsidTr="0094740F">
        <w:tc>
          <w:tcPr>
            <w:tcW w:w="3397" w:type="dxa"/>
            <w:shd w:val="clear" w:color="auto" w:fill="DEEAF6" w:themeFill="accent1" w:themeFillTint="33"/>
            <w:vAlign w:val="center"/>
          </w:tcPr>
          <w:p w14:paraId="34E0F116" w14:textId="77777777" w:rsidR="0094740F" w:rsidRPr="004D16C4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4D16C4">
              <w:rPr>
                <w:b/>
              </w:rPr>
              <w:t>Pigs (England)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072EBDDC" w14:textId="35FEBF67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AE10FC">
              <w:rPr>
                <w:b/>
                <w:color w:val="7F7F7F" w:themeColor="text1" w:themeTint="80"/>
              </w:rPr>
              <w:t>£ per head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ED08BC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904930">
              <w:rPr>
                <w:b/>
              </w:rPr>
              <w:t>£ per head</w:t>
            </w:r>
          </w:p>
        </w:tc>
      </w:tr>
      <w:tr w:rsidR="0094740F" w14:paraId="32A7B2E7" w14:textId="77777777" w:rsidTr="0094740F">
        <w:tc>
          <w:tcPr>
            <w:tcW w:w="3397" w:type="dxa"/>
            <w:vAlign w:val="center"/>
          </w:tcPr>
          <w:p w14:paraId="71EC11CB" w14:textId="77777777" w:rsidR="0094740F" w:rsidRDefault="0094740F" w:rsidP="00AE10FC">
            <w:pPr>
              <w:spacing w:beforeLines="40" w:before="96" w:after="0" w:line="240" w:lineRule="auto"/>
            </w:pPr>
            <w:r>
              <w:t>Producer</w:t>
            </w:r>
          </w:p>
        </w:tc>
        <w:tc>
          <w:tcPr>
            <w:tcW w:w="2694" w:type="dxa"/>
            <w:vAlign w:val="center"/>
          </w:tcPr>
          <w:p w14:paraId="5D05B947" w14:textId="0901A584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0.85</w:t>
            </w:r>
          </w:p>
        </w:tc>
        <w:tc>
          <w:tcPr>
            <w:tcW w:w="2835" w:type="dxa"/>
            <w:vAlign w:val="center"/>
          </w:tcPr>
          <w:p w14:paraId="5391CD1D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0.85</w:t>
            </w:r>
          </w:p>
        </w:tc>
      </w:tr>
      <w:tr w:rsidR="0094740F" w14:paraId="35EF8565" w14:textId="77777777" w:rsidTr="0094740F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6870CB3" w14:textId="77777777" w:rsidR="0094740F" w:rsidRDefault="0094740F" w:rsidP="00AE10FC">
            <w:pPr>
              <w:spacing w:beforeLines="40" w:before="96" w:after="0" w:line="240" w:lineRule="auto"/>
            </w:pPr>
            <w:r>
              <w:t>Slaughterer/exporter of live pigs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8EDE1ED" w14:textId="1F377D4A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84E0CEC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0.20</w:t>
            </w:r>
          </w:p>
        </w:tc>
      </w:tr>
      <w:tr w:rsidR="0094740F" w:rsidRPr="004D16C4" w14:paraId="14B7A5CF" w14:textId="77777777" w:rsidTr="0094740F">
        <w:tc>
          <w:tcPr>
            <w:tcW w:w="3397" w:type="dxa"/>
            <w:shd w:val="clear" w:color="auto" w:fill="DEEAF6" w:themeFill="accent1" w:themeFillTint="33"/>
            <w:vAlign w:val="center"/>
          </w:tcPr>
          <w:p w14:paraId="40DD3CE6" w14:textId="77777777" w:rsidR="0094740F" w:rsidRPr="004D16C4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4D16C4">
              <w:rPr>
                <w:b/>
              </w:rPr>
              <w:t>Milk (GB)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40C1F216" w14:textId="2ECE4C89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AE10FC">
              <w:rPr>
                <w:b/>
                <w:color w:val="7F7F7F" w:themeColor="text1" w:themeTint="80"/>
              </w:rPr>
              <w:t>Pence per litre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53C00EF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904930">
              <w:rPr>
                <w:b/>
              </w:rPr>
              <w:t>Pence per litre</w:t>
            </w:r>
          </w:p>
        </w:tc>
      </w:tr>
      <w:tr w:rsidR="0094740F" w14:paraId="718EA18F" w14:textId="77777777" w:rsidTr="0094740F">
        <w:tc>
          <w:tcPr>
            <w:tcW w:w="3397" w:type="dxa"/>
            <w:vAlign w:val="center"/>
          </w:tcPr>
          <w:p w14:paraId="6460B2F7" w14:textId="77777777" w:rsidR="0094740F" w:rsidRDefault="0094740F" w:rsidP="00AE10FC">
            <w:pPr>
              <w:spacing w:beforeLines="40" w:before="96" w:after="0" w:line="240" w:lineRule="auto"/>
            </w:pPr>
            <w:r>
              <w:t>Buyers and direct sellers of milk</w:t>
            </w:r>
          </w:p>
        </w:tc>
        <w:tc>
          <w:tcPr>
            <w:tcW w:w="2694" w:type="dxa"/>
            <w:vAlign w:val="center"/>
          </w:tcPr>
          <w:p w14:paraId="7B4AA60A" w14:textId="3B5AF6A4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0.060</w:t>
            </w:r>
          </w:p>
        </w:tc>
        <w:tc>
          <w:tcPr>
            <w:tcW w:w="2835" w:type="dxa"/>
            <w:vAlign w:val="center"/>
          </w:tcPr>
          <w:p w14:paraId="662CC925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0.060</w:t>
            </w:r>
          </w:p>
        </w:tc>
      </w:tr>
      <w:tr w:rsidR="0094740F" w:rsidRPr="004D16C4" w14:paraId="04170176" w14:textId="77777777" w:rsidTr="0094740F">
        <w:tc>
          <w:tcPr>
            <w:tcW w:w="3397" w:type="dxa"/>
            <w:shd w:val="clear" w:color="auto" w:fill="DEEAF6" w:themeFill="accent1" w:themeFillTint="33"/>
            <w:vAlign w:val="center"/>
          </w:tcPr>
          <w:p w14:paraId="07D8E875" w14:textId="77777777" w:rsidR="0094740F" w:rsidRPr="004D16C4" w:rsidRDefault="0094740F" w:rsidP="00AE10FC">
            <w:pPr>
              <w:spacing w:beforeLines="40" w:before="96" w:after="0" w:line="240" w:lineRule="auto"/>
              <w:rPr>
                <w:b/>
              </w:rPr>
            </w:pPr>
            <w:r w:rsidRPr="004D16C4">
              <w:rPr>
                <w:b/>
              </w:rPr>
              <w:t>Cereals and oilseeds (UK)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74A68363" w14:textId="2BB4C75F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AE10FC">
              <w:rPr>
                <w:b/>
                <w:color w:val="7F7F7F" w:themeColor="text1" w:themeTint="80"/>
              </w:rPr>
              <w:t>Pence per tonne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7F5F54D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  <w:rPr>
                <w:b/>
              </w:rPr>
            </w:pPr>
            <w:r w:rsidRPr="00904930">
              <w:rPr>
                <w:b/>
              </w:rPr>
              <w:t>Pence per tonne</w:t>
            </w:r>
          </w:p>
        </w:tc>
      </w:tr>
      <w:tr w:rsidR="0094740F" w14:paraId="04C13F9E" w14:textId="77777777" w:rsidTr="0094740F">
        <w:tc>
          <w:tcPr>
            <w:tcW w:w="3397" w:type="dxa"/>
            <w:vAlign w:val="center"/>
          </w:tcPr>
          <w:p w14:paraId="019FBADA" w14:textId="77777777" w:rsidR="0094740F" w:rsidRDefault="0094740F" w:rsidP="00AE10FC">
            <w:pPr>
              <w:spacing w:beforeLines="40" w:before="96" w:after="0" w:line="240" w:lineRule="auto"/>
            </w:pPr>
            <w:r>
              <w:t>Cereal grower</w:t>
            </w:r>
          </w:p>
        </w:tc>
        <w:tc>
          <w:tcPr>
            <w:tcW w:w="2694" w:type="dxa"/>
            <w:vAlign w:val="center"/>
          </w:tcPr>
          <w:p w14:paraId="69AFCBD3" w14:textId="51516087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46.00</w:t>
            </w:r>
          </w:p>
        </w:tc>
        <w:tc>
          <w:tcPr>
            <w:tcW w:w="2835" w:type="dxa"/>
            <w:vAlign w:val="center"/>
          </w:tcPr>
          <w:p w14:paraId="2EACEF88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46.00</w:t>
            </w:r>
          </w:p>
        </w:tc>
      </w:tr>
      <w:tr w:rsidR="0094740F" w14:paraId="4D65EDC0" w14:textId="77777777" w:rsidTr="0094740F">
        <w:tc>
          <w:tcPr>
            <w:tcW w:w="3397" w:type="dxa"/>
            <w:vAlign w:val="center"/>
          </w:tcPr>
          <w:p w14:paraId="04B2545D" w14:textId="77777777" w:rsidR="0094740F" w:rsidRDefault="0094740F" w:rsidP="00AE10FC">
            <w:pPr>
              <w:spacing w:beforeLines="40" w:before="96" w:after="0" w:line="240" w:lineRule="auto"/>
            </w:pPr>
            <w:r>
              <w:t>Cereal buyer</w:t>
            </w:r>
          </w:p>
        </w:tc>
        <w:tc>
          <w:tcPr>
            <w:tcW w:w="2694" w:type="dxa"/>
            <w:vAlign w:val="center"/>
          </w:tcPr>
          <w:p w14:paraId="0A97949F" w14:textId="39F0ECCA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3.80</w:t>
            </w:r>
          </w:p>
        </w:tc>
        <w:tc>
          <w:tcPr>
            <w:tcW w:w="2835" w:type="dxa"/>
            <w:vAlign w:val="center"/>
          </w:tcPr>
          <w:p w14:paraId="6A8B37B1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3.80</w:t>
            </w:r>
          </w:p>
        </w:tc>
      </w:tr>
      <w:tr w:rsidR="0094740F" w14:paraId="5B9B148C" w14:textId="77777777" w:rsidTr="0094740F">
        <w:tc>
          <w:tcPr>
            <w:tcW w:w="3397" w:type="dxa"/>
            <w:vAlign w:val="center"/>
          </w:tcPr>
          <w:p w14:paraId="5A5ECADF" w14:textId="77777777" w:rsidR="0094740F" w:rsidRDefault="0094740F" w:rsidP="00AE10FC">
            <w:pPr>
              <w:spacing w:beforeLines="40" w:before="96" w:after="0" w:line="240" w:lineRule="auto"/>
            </w:pPr>
            <w:r>
              <w:t>Cereal processor (human and industrial)</w:t>
            </w:r>
          </w:p>
        </w:tc>
        <w:tc>
          <w:tcPr>
            <w:tcW w:w="2694" w:type="dxa"/>
            <w:vAlign w:val="center"/>
          </w:tcPr>
          <w:p w14:paraId="0FAF25DC" w14:textId="6AB8E1BD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9.50</w:t>
            </w:r>
          </w:p>
        </w:tc>
        <w:tc>
          <w:tcPr>
            <w:tcW w:w="2835" w:type="dxa"/>
            <w:vAlign w:val="center"/>
          </w:tcPr>
          <w:p w14:paraId="7F40E3C0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9.50</w:t>
            </w:r>
          </w:p>
        </w:tc>
      </w:tr>
      <w:tr w:rsidR="0094740F" w14:paraId="4C591984" w14:textId="77777777" w:rsidTr="0094740F">
        <w:tc>
          <w:tcPr>
            <w:tcW w:w="3397" w:type="dxa"/>
            <w:vAlign w:val="center"/>
          </w:tcPr>
          <w:p w14:paraId="67702E20" w14:textId="77777777" w:rsidR="0094740F" w:rsidRDefault="0094740F" w:rsidP="00AE10FC">
            <w:pPr>
              <w:spacing w:beforeLines="40" w:before="96" w:after="0" w:line="240" w:lineRule="auto"/>
            </w:pPr>
            <w:r>
              <w:t>Cereal processor (feed)</w:t>
            </w:r>
          </w:p>
        </w:tc>
        <w:tc>
          <w:tcPr>
            <w:tcW w:w="2694" w:type="dxa"/>
            <w:vAlign w:val="center"/>
          </w:tcPr>
          <w:p w14:paraId="2E584C53" w14:textId="51B90020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4.60</w:t>
            </w:r>
          </w:p>
        </w:tc>
        <w:tc>
          <w:tcPr>
            <w:tcW w:w="2835" w:type="dxa"/>
            <w:vAlign w:val="center"/>
          </w:tcPr>
          <w:p w14:paraId="6E4B6525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4.60</w:t>
            </w:r>
          </w:p>
        </w:tc>
      </w:tr>
      <w:tr w:rsidR="0094740F" w14:paraId="4FD0A1DC" w14:textId="77777777" w:rsidTr="0094740F">
        <w:tc>
          <w:tcPr>
            <w:tcW w:w="3397" w:type="dxa"/>
            <w:vAlign w:val="center"/>
          </w:tcPr>
          <w:p w14:paraId="1134C5B5" w14:textId="77777777" w:rsidR="0094740F" w:rsidRDefault="0094740F" w:rsidP="00AE10FC">
            <w:pPr>
              <w:spacing w:beforeLines="40" w:before="96" w:after="0" w:line="240" w:lineRule="auto"/>
            </w:pPr>
            <w:r>
              <w:t>Oilseeds</w:t>
            </w:r>
          </w:p>
        </w:tc>
        <w:tc>
          <w:tcPr>
            <w:tcW w:w="2694" w:type="dxa"/>
            <w:vAlign w:val="center"/>
          </w:tcPr>
          <w:p w14:paraId="3734F838" w14:textId="4146BE1E" w:rsidR="0094740F" w:rsidRPr="00AE10FC" w:rsidRDefault="0094740F" w:rsidP="00AE10FC">
            <w:pPr>
              <w:spacing w:beforeLines="40" w:before="96" w:after="0" w:line="240" w:lineRule="auto"/>
              <w:jc w:val="center"/>
              <w:rPr>
                <w:color w:val="7F7F7F" w:themeColor="text1" w:themeTint="80"/>
              </w:rPr>
            </w:pPr>
            <w:r w:rsidRPr="00AE10FC">
              <w:rPr>
                <w:color w:val="7F7F7F" w:themeColor="text1" w:themeTint="80"/>
              </w:rPr>
              <w:t>75.00</w:t>
            </w:r>
          </w:p>
        </w:tc>
        <w:tc>
          <w:tcPr>
            <w:tcW w:w="2835" w:type="dxa"/>
            <w:vAlign w:val="center"/>
          </w:tcPr>
          <w:p w14:paraId="545D4180" w14:textId="77777777" w:rsidR="0094740F" w:rsidRPr="00904930" w:rsidRDefault="0094740F" w:rsidP="00AE10FC">
            <w:pPr>
              <w:spacing w:beforeLines="40" w:before="96" w:after="0" w:line="240" w:lineRule="auto"/>
              <w:jc w:val="center"/>
            </w:pPr>
            <w:r w:rsidRPr="00904930">
              <w:t>75.00</w:t>
            </w:r>
          </w:p>
        </w:tc>
      </w:tr>
    </w:tbl>
    <w:p w14:paraId="4101E656" w14:textId="77777777" w:rsidR="00F27D83" w:rsidRDefault="00F27D83">
      <w:pPr>
        <w:rPr>
          <w:b/>
          <w:sz w:val="16"/>
          <w:szCs w:val="16"/>
        </w:rPr>
      </w:pPr>
    </w:p>
    <w:p w14:paraId="5BA9BFEF" w14:textId="74BEB802" w:rsidR="00A53FED" w:rsidRPr="00F27D83" w:rsidRDefault="003453FB">
      <w:pPr>
        <w:rPr>
          <w:b/>
          <w:sz w:val="16"/>
          <w:szCs w:val="16"/>
        </w:rPr>
      </w:pPr>
      <w:r>
        <w:rPr>
          <w:b/>
          <w:sz w:val="16"/>
          <w:szCs w:val="16"/>
        </w:rPr>
        <w:t>July</w:t>
      </w:r>
      <w:r w:rsidR="00A475EF" w:rsidRPr="00F27D83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</w:p>
    <w:sectPr w:rsidR="00A53FED" w:rsidRPr="00F27D83" w:rsidSect="00F27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2D08" w14:textId="77777777" w:rsidR="006655AE" w:rsidRDefault="006655AE" w:rsidP="003F27B9">
      <w:pPr>
        <w:spacing w:after="0" w:line="240" w:lineRule="auto"/>
      </w:pPr>
      <w:r>
        <w:separator/>
      </w:r>
    </w:p>
  </w:endnote>
  <w:endnote w:type="continuationSeparator" w:id="0">
    <w:p w14:paraId="476366C6" w14:textId="77777777" w:rsidR="006655AE" w:rsidRDefault="006655AE" w:rsidP="003F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5710" w14:textId="77777777" w:rsidR="00F27D83" w:rsidRDefault="00F27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4FD5" w14:textId="77777777" w:rsidR="00F27D83" w:rsidRDefault="00F27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249E" w14:textId="77777777" w:rsidR="00F27D83" w:rsidRDefault="00F2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F8F4" w14:textId="77777777" w:rsidR="006655AE" w:rsidRDefault="006655AE" w:rsidP="003F27B9">
      <w:pPr>
        <w:spacing w:after="0" w:line="240" w:lineRule="auto"/>
      </w:pPr>
      <w:r>
        <w:separator/>
      </w:r>
    </w:p>
  </w:footnote>
  <w:footnote w:type="continuationSeparator" w:id="0">
    <w:p w14:paraId="7E510529" w14:textId="77777777" w:rsidR="006655AE" w:rsidRDefault="006655AE" w:rsidP="003F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C021" w14:textId="77777777" w:rsidR="00F27D83" w:rsidRDefault="00F27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6E9B" w14:textId="77777777" w:rsidR="003F27B9" w:rsidRDefault="003F27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F0B59D" wp14:editId="2374405F">
          <wp:simplePos x="0" y="0"/>
          <wp:positionH relativeFrom="page">
            <wp:posOffset>5481320</wp:posOffset>
          </wp:positionH>
          <wp:positionV relativeFrom="page">
            <wp:posOffset>152400</wp:posOffset>
          </wp:positionV>
          <wp:extent cx="1827945" cy="1333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DB Group 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94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326F" w14:textId="77777777" w:rsidR="00F27D83" w:rsidRDefault="00F2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B9"/>
    <w:rsid w:val="00080ECE"/>
    <w:rsid w:val="00086774"/>
    <w:rsid w:val="00155B1B"/>
    <w:rsid w:val="001F500A"/>
    <w:rsid w:val="003039CD"/>
    <w:rsid w:val="003453FB"/>
    <w:rsid w:val="003F0F53"/>
    <w:rsid w:val="003F27B9"/>
    <w:rsid w:val="004F396D"/>
    <w:rsid w:val="005127CA"/>
    <w:rsid w:val="005328C9"/>
    <w:rsid w:val="00600B46"/>
    <w:rsid w:val="006655AE"/>
    <w:rsid w:val="00696C49"/>
    <w:rsid w:val="006E0B9D"/>
    <w:rsid w:val="00715B45"/>
    <w:rsid w:val="008620D6"/>
    <w:rsid w:val="00913B0D"/>
    <w:rsid w:val="00927050"/>
    <w:rsid w:val="0094740F"/>
    <w:rsid w:val="009D4BE0"/>
    <w:rsid w:val="009D75AD"/>
    <w:rsid w:val="00A475EF"/>
    <w:rsid w:val="00A53FED"/>
    <w:rsid w:val="00AB1E20"/>
    <w:rsid w:val="00AE10FC"/>
    <w:rsid w:val="00B73368"/>
    <w:rsid w:val="00B81036"/>
    <w:rsid w:val="00BA227E"/>
    <w:rsid w:val="00CC543A"/>
    <w:rsid w:val="00D555D9"/>
    <w:rsid w:val="00D92C8C"/>
    <w:rsid w:val="00DA3917"/>
    <w:rsid w:val="00DE7503"/>
    <w:rsid w:val="00EE5EDA"/>
    <w:rsid w:val="00EF4A50"/>
    <w:rsid w:val="00F27D83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9EFD"/>
  <w15:chartTrackingRefBased/>
  <w15:docId w15:val="{0E34256E-F034-4CC4-BC66-679A046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B9"/>
    <w:pPr>
      <w:spacing w:after="12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7B9"/>
    <w:pPr>
      <w:keepNext/>
      <w:keepLines/>
      <w:pageBreakBefore/>
      <w:outlineLvl w:val="0"/>
    </w:pPr>
    <w:rPr>
      <w:rFonts w:ascii="Ubuntu" w:eastAsiaTheme="majorEastAsia" w:hAnsi="Ubuntu" w:cstheme="majorBidi"/>
      <w:b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7B9"/>
    <w:rPr>
      <w:rFonts w:ascii="Ubuntu" w:eastAsiaTheme="majorEastAsia" w:hAnsi="Ubuntu" w:cstheme="majorBidi"/>
      <w:b/>
      <w:color w:val="5B9BD5" w:themeColor="accent1"/>
      <w:sz w:val="32"/>
      <w:szCs w:val="32"/>
    </w:rPr>
  </w:style>
  <w:style w:type="table" w:styleId="TableGrid">
    <w:name w:val="Table Grid"/>
    <w:basedOn w:val="TableNormal"/>
    <w:uiPriority w:val="39"/>
    <w:rsid w:val="003F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B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F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B9"/>
    <w:rPr>
      <w:rFonts w:ascii="Arial" w:hAnsi="Arial"/>
      <w:sz w:val="20"/>
    </w:rPr>
  </w:style>
  <w:style w:type="paragraph" w:customStyle="1" w:styleId="xmsonormal">
    <w:name w:val="x_msonormal"/>
    <w:basedOn w:val="Normal"/>
    <w:rsid w:val="00F27D83"/>
    <w:pPr>
      <w:spacing w:after="0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C55D9016EE047BC4B8CD011D458B4" ma:contentTypeVersion="10" ma:contentTypeDescription="Create a new document." ma:contentTypeScope="" ma:versionID="993a5dcfd5312ab85cb7148ecae427a4">
  <xsd:schema xmlns:xsd="http://www.w3.org/2001/XMLSchema" xmlns:xs="http://www.w3.org/2001/XMLSchema" xmlns:p="http://schemas.microsoft.com/office/2006/metadata/properties" xmlns:ns3="fadb3ca8-a347-4439-af95-d04ab7a568fd" targetNamespace="http://schemas.microsoft.com/office/2006/metadata/properties" ma:root="true" ma:fieldsID="209fde2932caae93561316d91567d460" ns3:_="">
    <xsd:import namespace="fadb3ca8-a347-4439-af95-d04ab7a56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3ca8-a347-4439-af95-d04ab7a5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F09DA-25D8-435D-B371-8BDFAA241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46FC7-C3DF-49FB-9784-F6992F34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3ca8-a347-4439-af95-d04ab7a56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B0E33-41A0-405E-8E7C-FB715E356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Attenborough</dc:creator>
  <cp:keywords/>
  <dc:description/>
  <cp:lastModifiedBy>Shelley Hollingsworth</cp:lastModifiedBy>
  <cp:revision>2</cp:revision>
  <dcterms:created xsi:type="dcterms:W3CDTF">2023-07-25T16:45:00Z</dcterms:created>
  <dcterms:modified xsi:type="dcterms:W3CDTF">2023-07-25T16:45:00Z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0x01010007CC55D9016EE047BC4B8CD011D458B4</vt:lpwstr>
  </property>
</Properties>
</file>