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4152D6" w:rsidRPr="004152D6" w:rsidRDefault="004152D6" w:rsidP="001A2728">
      <w:pPr>
        <w:pStyle w:val="Heading1"/>
        <w:keepNext w:val="0"/>
        <w:spacing w:before="240" w:after="60" w:line="240" w:lineRule="auto"/>
        <w:rPr>
          <w:rFonts w:ascii="Arial" w:eastAsia="Times New Roman" w:hAnsi="Arial" w:cs="Arial"/>
          <w:color w:val="auto"/>
          <w:kern w:val="32"/>
          <w:sz w:val="22"/>
          <w:szCs w:val="22"/>
          <w:u w:val="single"/>
          <w14:ligatures w14:val="none"/>
        </w:rPr>
      </w:pPr>
      <w:r w:rsidRPr="004152D6">
        <w:rPr>
          <w:rFonts w:ascii="Arial" w:eastAsia="Times New Roman" w:hAnsi="Arial" w:cs="Arial"/>
          <w:noProof/>
          <w:color w:val="auto"/>
          <w:kern w:val="32"/>
          <w:sz w:val="22"/>
          <w:szCs w:val="22"/>
          <w:u w:val="single"/>
          <w14:ligatures w14:val="none"/>
        </w:rPr>
        <w:drawing>
          <wp:anchor distT="0" distB="0" distL="114300" distR="114300" simplePos="0" relativeHeight="251659264" behindDoc="0" locked="0" layoutInCell="1" allowOverlap="1" wp14:anchorId="6621CEDC" wp14:editId="39C1047C">
            <wp:simplePos x="0" y="0"/>
            <wp:positionH relativeFrom="column">
              <wp:posOffset>4963160</wp:posOffset>
            </wp:positionH>
            <wp:positionV relativeFrom="paragraph">
              <wp:posOffset>0</wp:posOffset>
            </wp:positionV>
            <wp:extent cx="1256030" cy="543129"/>
            <wp:effectExtent l="0" t="0" r="1270" b="9525"/>
            <wp:wrapSquare wrapText="bothSides"/>
            <wp:docPr id="68313652"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13652" name="Picture 1" descr="A blue and black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56030" cy="543129"/>
                    </a:xfrm>
                    <a:prstGeom prst="rect">
                      <a:avLst/>
                    </a:prstGeom>
                  </pic:spPr>
                </pic:pic>
              </a:graphicData>
            </a:graphic>
          </wp:anchor>
        </w:drawing>
      </w:r>
      <w:r w:rsidRPr="004152D6">
        <w:rPr>
          <w:rFonts w:ascii="Arial" w:eastAsia="Times New Roman" w:hAnsi="Arial" w:cs="Arial"/>
          <w:color w:val="auto"/>
          <w:kern w:val="32"/>
          <w:sz w:val="22"/>
          <w:szCs w:val="22"/>
          <w:u w:val="single"/>
          <w14:ligatures w14:val="none"/>
        </w:rPr>
        <w:t>Note: This document has been edited from the protocol in use to remove commercially sensitive or confidential information.</w:t>
      </w:r>
    </w:p>
    <w:p w:rsidR="001A2728" w:rsidRPr="00AF73F3" w:rsidRDefault="001A2728" w:rsidP="001A2728">
      <w:pPr>
        <w:pStyle w:val="Heading1"/>
        <w:keepNext w:val="0"/>
        <w:spacing w:before="240" w:after="60" w:line="240" w:lineRule="auto"/>
        <w:rPr>
          <w:rFonts w:ascii="Arial" w:eastAsia="Times New Roman" w:hAnsi="Arial" w:cs="Arial"/>
          <w:b/>
          <w:bCs/>
          <w:color w:val="auto"/>
          <w:kern w:val="32"/>
          <w:sz w:val="28"/>
          <w:szCs w:val="28"/>
          <w14:ligatures w14:val="none"/>
        </w:rPr>
      </w:pPr>
      <w:r w:rsidRPr="00AF73F3">
        <w:rPr>
          <w:rFonts w:ascii="Arial" w:eastAsia="Times New Roman" w:hAnsi="Arial" w:cs="Arial"/>
          <w:b/>
          <w:bCs/>
          <w:color w:val="auto"/>
          <w:kern w:val="32"/>
          <w:sz w:val="28"/>
          <w:szCs w:val="28"/>
          <w14:ligatures w14:val="none"/>
        </w:rPr>
        <w:t>AHDB Fungicide Performance – Wheat</w:t>
      </w:r>
    </w:p>
    <w:p w:rsidR="001A2728" w:rsidRPr="00AF73F3" w:rsidRDefault="001A2728" w:rsidP="001A2728">
      <w:pPr>
        <w:pStyle w:val="Heading1"/>
        <w:keepNext w:val="0"/>
        <w:spacing w:before="240" w:after="60" w:line="240" w:lineRule="auto"/>
        <w:rPr>
          <w:rFonts w:ascii="Arial" w:eastAsia="Times New Roman" w:hAnsi="Arial" w:cs="Arial"/>
          <w:b/>
          <w:bCs/>
          <w:color w:val="auto"/>
          <w:kern w:val="32"/>
          <w:sz w:val="28"/>
          <w:szCs w:val="28"/>
          <w14:ligatures w14:val="none"/>
        </w:rPr>
      </w:pPr>
      <w:r w:rsidRPr="00AF73F3">
        <w:rPr>
          <w:rFonts w:ascii="Arial" w:eastAsia="Times New Roman" w:hAnsi="Arial" w:cs="Arial"/>
          <w:b/>
          <w:bCs/>
          <w:color w:val="auto"/>
          <w:kern w:val="32"/>
          <w:sz w:val="28"/>
          <w:szCs w:val="28"/>
          <w14:ligatures w14:val="none"/>
        </w:rPr>
        <w:t>Part 1: General Information</w:t>
      </w:r>
    </w:p>
    <w:p w:rsidR="001A2728" w:rsidRPr="00AF73F3" w:rsidRDefault="001A2728" w:rsidP="001A2728">
      <w:pPr>
        <w:pStyle w:val="Heading2"/>
        <w:keepNext w:val="0"/>
        <w:numPr>
          <w:ilvl w:val="1"/>
          <w:numId w:val="1"/>
        </w:numPr>
        <w:spacing w:before="240" w:after="60" w:line="240" w:lineRule="auto"/>
        <w:ind w:left="0" w:firstLine="0"/>
        <w:rPr>
          <w:rFonts w:ascii="Arial" w:eastAsia="Times New Roman" w:hAnsi="Arial" w:cs="Times New Roman"/>
          <w:b/>
          <w:color w:val="auto"/>
          <w:kern w:val="0"/>
          <w:sz w:val="24"/>
          <w:szCs w:val="24"/>
          <w14:ligatures w14:val="none"/>
        </w:rPr>
      </w:pPr>
      <w:r w:rsidRPr="00AF73F3">
        <w:rPr>
          <w:rFonts w:ascii="Arial" w:eastAsia="Times New Roman" w:hAnsi="Arial" w:cs="Times New Roman"/>
          <w:b/>
          <w:color w:val="auto"/>
          <w:kern w:val="0"/>
          <w:sz w:val="24"/>
          <w:szCs w:val="24"/>
          <w14:ligatures w14:val="none"/>
        </w:rPr>
        <w:t>Trial sites</w:t>
      </w:r>
    </w:p>
    <w:p w:rsidR="00A05BA6" w:rsidRDefault="00A05BA6" w:rsidP="001A2728">
      <w:pPr>
        <w:keepLines/>
        <w:spacing w:after="0" w:line="240" w:lineRule="auto"/>
        <w:rPr>
          <w:rFonts w:ascii="Arial" w:eastAsia="Times New Roman" w:hAnsi="Arial" w:cs="Arial"/>
          <w:kern w:val="0"/>
          <w14:ligatures w14:val="none"/>
        </w:rPr>
      </w:pPr>
    </w:p>
    <w:p w:rsidR="009F2092" w:rsidRDefault="001A2728" w:rsidP="00A05BA6">
      <w:pPr>
        <w:keepLines/>
        <w:spacing w:after="0" w:line="240" w:lineRule="auto"/>
        <w:rPr>
          <w:rFonts w:ascii="Ubuntu" w:hAnsi="Ubuntu"/>
          <w:sz w:val="28"/>
          <w:szCs w:val="28"/>
        </w:rPr>
      </w:pPr>
      <w:r w:rsidRPr="00AF73F3">
        <w:rPr>
          <w:rFonts w:ascii="Arial" w:eastAsia="Times New Roman" w:hAnsi="Arial" w:cs="Arial"/>
          <w:kern w:val="0"/>
          <w14:ligatures w14:val="none"/>
        </w:rPr>
        <w:t>The list of trials and the target disease for each is shown below.</w:t>
      </w:r>
      <w:r w:rsidRPr="00AF73F3">
        <w:rPr>
          <w:rFonts w:ascii="Ubuntu" w:hAnsi="Ubuntu"/>
          <w:sz w:val="28"/>
          <w:szCs w:val="28"/>
        </w:rPr>
        <w:t xml:space="preserve"> </w:t>
      </w:r>
    </w:p>
    <w:p w:rsidR="00A05BA6" w:rsidRPr="00A05BA6" w:rsidRDefault="00A05BA6" w:rsidP="00A05BA6">
      <w:pPr>
        <w:keepLines/>
        <w:spacing w:after="0" w:line="240" w:lineRule="auto"/>
        <w:rPr>
          <w:rFonts w:ascii="Ubuntu" w:hAnsi="Ubuntu"/>
          <w:sz w:val="28"/>
          <w:szCs w:val="28"/>
        </w:rPr>
      </w:pPr>
    </w:p>
    <w:tbl>
      <w:tblPr>
        <w:tblStyle w:val="TableGrid"/>
        <w:tblW w:w="0" w:type="auto"/>
        <w:tblLook w:val="04A0" w:firstRow="1" w:lastRow="0" w:firstColumn="1" w:lastColumn="0" w:noHBand="0" w:noVBand="1"/>
      </w:tblPr>
      <w:tblGrid>
        <w:gridCol w:w="1696"/>
        <w:gridCol w:w="2840"/>
        <w:gridCol w:w="2840"/>
      </w:tblGrid>
      <w:tr w:rsidR="00A05BA6" w:rsidRPr="00AF73F3" w:rsidTr="0035376F">
        <w:trPr>
          <w:trHeight w:val="300"/>
        </w:trPr>
        <w:tc>
          <w:tcPr>
            <w:tcW w:w="1696" w:type="dxa"/>
          </w:tcPr>
          <w:p w:rsidR="00A05BA6" w:rsidRPr="00AF73F3" w:rsidRDefault="00A05BA6" w:rsidP="00042272">
            <w:pPr>
              <w:rPr>
                <w:rFonts w:ascii="Arial" w:hAnsi="Arial" w:cs="Arial"/>
                <w:b/>
                <w:bCs/>
              </w:rPr>
            </w:pPr>
            <w:r w:rsidRPr="00AF73F3">
              <w:rPr>
                <w:rFonts w:ascii="Arial" w:hAnsi="Arial" w:cs="Arial"/>
                <w:b/>
                <w:bCs/>
              </w:rPr>
              <w:t>Trial No.</w:t>
            </w:r>
          </w:p>
        </w:tc>
        <w:tc>
          <w:tcPr>
            <w:tcW w:w="2840" w:type="dxa"/>
            <w:noWrap/>
          </w:tcPr>
          <w:p w:rsidR="00A05BA6" w:rsidRPr="00AF73F3" w:rsidRDefault="00A05BA6" w:rsidP="00042272">
            <w:pPr>
              <w:rPr>
                <w:rFonts w:ascii="Arial" w:hAnsi="Arial" w:cs="Arial"/>
                <w:b/>
                <w:bCs/>
              </w:rPr>
            </w:pPr>
            <w:r w:rsidRPr="00AF73F3">
              <w:rPr>
                <w:rFonts w:ascii="Arial" w:hAnsi="Arial" w:cs="Arial"/>
                <w:b/>
                <w:bCs/>
              </w:rPr>
              <w:t>Target disease</w:t>
            </w:r>
          </w:p>
        </w:tc>
        <w:tc>
          <w:tcPr>
            <w:tcW w:w="2840" w:type="dxa"/>
          </w:tcPr>
          <w:p w:rsidR="00A05BA6" w:rsidRPr="00AF73F3" w:rsidRDefault="00A05BA6" w:rsidP="00042272">
            <w:pPr>
              <w:rPr>
                <w:rFonts w:ascii="Arial" w:hAnsi="Arial" w:cs="Arial"/>
                <w:b/>
                <w:bCs/>
              </w:rPr>
            </w:pPr>
            <w:r>
              <w:rPr>
                <w:rFonts w:ascii="Arial" w:hAnsi="Arial" w:cs="Arial"/>
                <w:b/>
                <w:bCs/>
              </w:rPr>
              <w:t>Treatment timing</w:t>
            </w:r>
          </w:p>
        </w:tc>
      </w:tr>
      <w:tr w:rsidR="00A05BA6" w:rsidRPr="00AF73F3" w:rsidTr="0035376F">
        <w:trPr>
          <w:trHeight w:val="300"/>
        </w:trPr>
        <w:tc>
          <w:tcPr>
            <w:tcW w:w="1696" w:type="dxa"/>
          </w:tcPr>
          <w:p w:rsidR="00A05BA6" w:rsidRPr="00AF73F3" w:rsidRDefault="00A05BA6" w:rsidP="00042272">
            <w:pPr>
              <w:rPr>
                <w:rFonts w:ascii="Arial" w:hAnsi="Arial" w:cs="Arial"/>
              </w:rPr>
            </w:pPr>
            <w:r w:rsidRPr="00AF73F3">
              <w:rPr>
                <w:rFonts w:ascii="Arial" w:hAnsi="Arial" w:cs="Arial"/>
              </w:rPr>
              <w:t>9</w:t>
            </w:r>
          </w:p>
        </w:tc>
        <w:tc>
          <w:tcPr>
            <w:tcW w:w="2840" w:type="dxa"/>
            <w:noWrap/>
            <w:hideMark/>
          </w:tcPr>
          <w:p w:rsidR="00A05BA6" w:rsidRPr="00AF73F3" w:rsidRDefault="00A05BA6" w:rsidP="00042272">
            <w:pPr>
              <w:rPr>
                <w:rFonts w:ascii="Arial" w:hAnsi="Arial" w:cs="Arial"/>
              </w:rPr>
            </w:pPr>
            <w:r w:rsidRPr="00AF73F3">
              <w:rPr>
                <w:rFonts w:ascii="Arial" w:hAnsi="Arial" w:cs="Arial"/>
              </w:rPr>
              <w:t>Septoria</w:t>
            </w:r>
          </w:p>
        </w:tc>
        <w:tc>
          <w:tcPr>
            <w:tcW w:w="2840" w:type="dxa"/>
          </w:tcPr>
          <w:p w:rsidR="00A05BA6" w:rsidRPr="00AF73F3" w:rsidRDefault="00A05BA6" w:rsidP="00042272">
            <w:pPr>
              <w:rPr>
                <w:rFonts w:ascii="Arial" w:hAnsi="Arial" w:cs="Arial"/>
              </w:rPr>
            </w:pPr>
            <w:r>
              <w:rPr>
                <w:rFonts w:ascii="Arial" w:hAnsi="Arial" w:cs="Arial"/>
              </w:rPr>
              <w:t>T2</w:t>
            </w:r>
          </w:p>
        </w:tc>
      </w:tr>
      <w:tr w:rsidR="00A05BA6" w:rsidRPr="00AF73F3" w:rsidTr="0035376F">
        <w:trPr>
          <w:trHeight w:val="300"/>
        </w:trPr>
        <w:tc>
          <w:tcPr>
            <w:tcW w:w="1696" w:type="dxa"/>
          </w:tcPr>
          <w:p w:rsidR="00A05BA6" w:rsidRPr="00AF73F3" w:rsidRDefault="00A05BA6" w:rsidP="00042272">
            <w:pPr>
              <w:rPr>
                <w:rFonts w:ascii="Arial" w:hAnsi="Arial" w:cs="Arial"/>
              </w:rPr>
            </w:pPr>
            <w:r w:rsidRPr="00AF73F3">
              <w:rPr>
                <w:rFonts w:ascii="Arial" w:hAnsi="Arial" w:cs="Arial"/>
              </w:rPr>
              <w:t>2</w:t>
            </w:r>
          </w:p>
        </w:tc>
        <w:tc>
          <w:tcPr>
            <w:tcW w:w="2840" w:type="dxa"/>
            <w:noWrap/>
            <w:hideMark/>
          </w:tcPr>
          <w:p w:rsidR="00A05BA6" w:rsidRPr="00AF73F3" w:rsidRDefault="00A05BA6" w:rsidP="00042272">
            <w:pPr>
              <w:rPr>
                <w:rFonts w:ascii="Arial" w:hAnsi="Arial" w:cs="Arial"/>
              </w:rPr>
            </w:pPr>
            <w:r w:rsidRPr="00AF73F3">
              <w:rPr>
                <w:rFonts w:ascii="Arial" w:hAnsi="Arial" w:cs="Arial"/>
              </w:rPr>
              <w:t>Septoria</w:t>
            </w:r>
          </w:p>
        </w:tc>
        <w:tc>
          <w:tcPr>
            <w:tcW w:w="2840" w:type="dxa"/>
          </w:tcPr>
          <w:p w:rsidR="00A05BA6" w:rsidRPr="00AF73F3" w:rsidRDefault="00A05BA6" w:rsidP="00042272">
            <w:pPr>
              <w:rPr>
                <w:rFonts w:ascii="Arial" w:hAnsi="Arial" w:cs="Arial"/>
              </w:rPr>
            </w:pPr>
            <w:r>
              <w:rPr>
                <w:rFonts w:ascii="Arial" w:hAnsi="Arial" w:cs="Arial"/>
              </w:rPr>
              <w:t>T1</w:t>
            </w:r>
          </w:p>
        </w:tc>
      </w:tr>
      <w:tr w:rsidR="00A05BA6" w:rsidRPr="00AF73F3" w:rsidTr="0035376F">
        <w:trPr>
          <w:trHeight w:val="300"/>
        </w:trPr>
        <w:tc>
          <w:tcPr>
            <w:tcW w:w="1696" w:type="dxa"/>
          </w:tcPr>
          <w:p w:rsidR="00A05BA6" w:rsidRPr="00AF73F3" w:rsidRDefault="00A05BA6" w:rsidP="00042272">
            <w:pPr>
              <w:rPr>
                <w:rFonts w:ascii="Arial" w:hAnsi="Arial" w:cs="Arial"/>
              </w:rPr>
            </w:pPr>
            <w:r w:rsidRPr="00AF73F3">
              <w:rPr>
                <w:rFonts w:ascii="Arial" w:hAnsi="Arial" w:cs="Arial"/>
              </w:rPr>
              <w:t>5</w:t>
            </w:r>
          </w:p>
        </w:tc>
        <w:tc>
          <w:tcPr>
            <w:tcW w:w="2840" w:type="dxa"/>
            <w:noWrap/>
            <w:hideMark/>
          </w:tcPr>
          <w:p w:rsidR="00A05BA6" w:rsidRPr="00AF73F3" w:rsidRDefault="00A05BA6" w:rsidP="00042272">
            <w:pPr>
              <w:rPr>
                <w:rFonts w:ascii="Arial" w:hAnsi="Arial" w:cs="Arial"/>
              </w:rPr>
            </w:pPr>
            <w:r w:rsidRPr="00AF73F3">
              <w:rPr>
                <w:rFonts w:ascii="Arial" w:hAnsi="Arial" w:cs="Arial"/>
              </w:rPr>
              <w:t>Brown Rust</w:t>
            </w:r>
          </w:p>
        </w:tc>
        <w:tc>
          <w:tcPr>
            <w:tcW w:w="2840" w:type="dxa"/>
          </w:tcPr>
          <w:p w:rsidR="00A05BA6" w:rsidRPr="00AF73F3" w:rsidRDefault="00A05BA6" w:rsidP="00042272">
            <w:pPr>
              <w:rPr>
                <w:rFonts w:ascii="Arial" w:hAnsi="Arial" w:cs="Arial"/>
              </w:rPr>
            </w:pPr>
            <w:r>
              <w:rPr>
                <w:rFonts w:ascii="Arial" w:hAnsi="Arial" w:cs="Arial"/>
              </w:rPr>
              <w:t>T2</w:t>
            </w:r>
          </w:p>
        </w:tc>
      </w:tr>
      <w:tr w:rsidR="00A05BA6" w:rsidRPr="00AF73F3" w:rsidTr="0035376F">
        <w:trPr>
          <w:trHeight w:val="300"/>
        </w:trPr>
        <w:tc>
          <w:tcPr>
            <w:tcW w:w="1696" w:type="dxa"/>
          </w:tcPr>
          <w:p w:rsidR="00A05BA6" w:rsidRPr="00AF73F3" w:rsidRDefault="00A05BA6" w:rsidP="00042272">
            <w:pPr>
              <w:rPr>
                <w:rFonts w:ascii="Arial" w:hAnsi="Arial" w:cs="Arial"/>
              </w:rPr>
            </w:pPr>
            <w:r w:rsidRPr="00AF73F3">
              <w:rPr>
                <w:rFonts w:ascii="Arial" w:hAnsi="Arial" w:cs="Arial"/>
              </w:rPr>
              <w:t>6</w:t>
            </w:r>
          </w:p>
        </w:tc>
        <w:tc>
          <w:tcPr>
            <w:tcW w:w="2840" w:type="dxa"/>
            <w:noWrap/>
            <w:hideMark/>
          </w:tcPr>
          <w:p w:rsidR="00A05BA6" w:rsidRPr="00AF73F3" w:rsidRDefault="00A05BA6" w:rsidP="00042272">
            <w:pPr>
              <w:rPr>
                <w:rFonts w:ascii="Arial" w:hAnsi="Arial" w:cs="Arial"/>
              </w:rPr>
            </w:pPr>
            <w:r w:rsidRPr="00AF73F3">
              <w:rPr>
                <w:rFonts w:ascii="Arial" w:hAnsi="Arial" w:cs="Arial"/>
              </w:rPr>
              <w:t>Fusarium</w:t>
            </w:r>
          </w:p>
        </w:tc>
        <w:tc>
          <w:tcPr>
            <w:tcW w:w="2840" w:type="dxa"/>
          </w:tcPr>
          <w:p w:rsidR="00A05BA6" w:rsidRPr="00AF73F3" w:rsidRDefault="00A05BA6" w:rsidP="00042272">
            <w:pPr>
              <w:rPr>
                <w:rFonts w:ascii="Arial" w:hAnsi="Arial" w:cs="Arial"/>
              </w:rPr>
            </w:pPr>
            <w:r>
              <w:rPr>
                <w:rFonts w:ascii="Arial" w:hAnsi="Arial" w:cs="Arial"/>
              </w:rPr>
              <w:t>GS63-65</w:t>
            </w:r>
          </w:p>
        </w:tc>
      </w:tr>
      <w:tr w:rsidR="00A05BA6" w:rsidRPr="00AF73F3" w:rsidTr="0035376F">
        <w:trPr>
          <w:trHeight w:val="300"/>
        </w:trPr>
        <w:tc>
          <w:tcPr>
            <w:tcW w:w="1696" w:type="dxa"/>
          </w:tcPr>
          <w:p w:rsidR="00A05BA6" w:rsidRPr="00AF73F3" w:rsidRDefault="00A05BA6" w:rsidP="00042272">
            <w:pPr>
              <w:rPr>
                <w:rFonts w:ascii="Arial" w:hAnsi="Arial" w:cs="Arial"/>
              </w:rPr>
            </w:pPr>
            <w:r w:rsidRPr="00AF73F3">
              <w:rPr>
                <w:rFonts w:ascii="Arial" w:hAnsi="Arial" w:cs="Arial"/>
              </w:rPr>
              <w:t>1</w:t>
            </w:r>
          </w:p>
        </w:tc>
        <w:tc>
          <w:tcPr>
            <w:tcW w:w="2840" w:type="dxa"/>
            <w:noWrap/>
            <w:hideMark/>
          </w:tcPr>
          <w:p w:rsidR="00A05BA6" w:rsidRPr="00AF73F3" w:rsidRDefault="00A05BA6" w:rsidP="00042272">
            <w:pPr>
              <w:rPr>
                <w:rFonts w:ascii="Arial" w:hAnsi="Arial" w:cs="Arial"/>
              </w:rPr>
            </w:pPr>
            <w:r w:rsidRPr="00AF73F3">
              <w:rPr>
                <w:rFonts w:ascii="Arial" w:hAnsi="Arial" w:cs="Arial"/>
              </w:rPr>
              <w:t>Septoria</w:t>
            </w:r>
          </w:p>
        </w:tc>
        <w:tc>
          <w:tcPr>
            <w:tcW w:w="2840" w:type="dxa"/>
          </w:tcPr>
          <w:p w:rsidR="00A05BA6" w:rsidRPr="00AF73F3" w:rsidRDefault="00A05BA6" w:rsidP="00042272">
            <w:pPr>
              <w:rPr>
                <w:rFonts w:ascii="Arial" w:hAnsi="Arial" w:cs="Arial"/>
              </w:rPr>
            </w:pPr>
            <w:r>
              <w:rPr>
                <w:rFonts w:ascii="Arial" w:hAnsi="Arial" w:cs="Arial"/>
              </w:rPr>
              <w:t>Curative</w:t>
            </w:r>
          </w:p>
        </w:tc>
      </w:tr>
      <w:tr w:rsidR="00A05BA6" w:rsidRPr="00AF73F3" w:rsidTr="0035376F">
        <w:trPr>
          <w:trHeight w:val="300"/>
        </w:trPr>
        <w:tc>
          <w:tcPr>
            <w:tcW w:w="1696" w:type="dxa"/>
          </w:tcPr>
          <w:p w:rsidR="00A05BA6" w:rsidRPr="00AF73F3" w:rsidRDefault="00A05BA6" w:rsidP="00042272">
            <w:pPr>
              <w:rPr>
                <w:rFonts w:ascii="Arial" w:hAnsi="Arial" w:cs="Arial"/>
              </w:rPr>
            </w:pPr>
            <w:r w:rsidRPr="00AF73F3">
              <w:rPr>
                <w:rFonts w:ascii="Arial" w:hAnsi="Arial" w:cs="Arial"/>
              </w:rPr>
              <w:t>8</w:t>
            </w:r>
          </w:p>
        </w:tc>
        <w:tc>
          <w:tcPr>
            <w:tcW w:w="2840" w:type="dxa"/>
            <w:noWrap/>
            <w:hideMark/>
          </w:tcPr>
          <w:p w:rsidR="00A05BA6" w:rsidRPr="00AF73F3" w:rsidRDefault="00A05BA6" w:rsidP="00042272">
            <w:pPr>
              <w:rPr>
                <w:rFonts w:ascii="Arial" w:hAnsi="Arial" w:cs="Arial"/>
              </w:rPr>
            </w:pPr>
            <w:r w:rsidRPr="00AF73F3">
              <w:rPr>
                <w:rFonts w:ascii="Arial" w:hAnsi="Arial" w:cs="Arial"/>
              </w:rPr>
              <w:t>Septoria</w:t>
            </w:r>
          </w:p>
        </w:tc>
        <w:tc>
          <w:tcPr>
            <w:tcW w:w="2840" w:type="dxa"/>
          </w:tcPr>
          <w:p w:rsidR="00A05BA6" w:rsidRPr="00AF73F3" w:rsidRDefault="00A05BA6" w:rsidP="00042272">
            <w:pPr>
              <w:rPr>
                <w:rFonts w:ascii="Arial" w:hAnsi="Arial" w:cs="Arial"/>
              </w:rPr>
            </w:pPr>
            <w:r>
              <w:rPr>
                <w:rFonts w:ascii="Arial" w:hAnsi="Arial" w:cs="Arial"/>
              </w:rPr>
              <w:t>Curative</w:t>
            </w:r>
          </w:p>
        </w:tc>
      </w:tr>
      <w:tr w:rsidR="00A05BA6" w:rsidRPr="00AF73F3" w:rsidTr="0035376F">
        <w:trPr>
          <w:trHeight w:val="300"/>
        </w:trPr>
        <w:tc>
          <w:tcPr>
            <w:tcW w:w="1696" w:type="dxa"/>
          </w:tcPr>
          <w:p w:rsidR="00A05BA6" w:rsidRPr="00AF73F3" w:rsidRDefault="00A05BA6" w:rsidP="00042272">
            <w:pPr>
              <w:rPr>
                <w:rFonts w:ascii="Arial" w:hAnsi="Arial" w:cs="Arial"/>
              </w:rPr>
            </w:pPr>
            <w:r w:rsidRPr="00AF73F3">
              <w:rPr>
                <w:rFonts w:ascii="Arial" w:hAnsi="Arial" w:cs="Arial"/>
              </w:rPr>
              <w:t>4</w:t>
            </w:r>
          </w:p>
        </w:tc>
        <w:tc>
          <w:tcPr>
            <w:tcW w:w="2840" w:type="dxa"/>
            <w:noWrap/>
            <w:hideMark/>
          </w:tcPr>
          <w:p w:rsidR="00A05BA6" w:rsidRPr="00AF73F3" w:rsidRDefault="00A05BA6" w:rsidP="00042272">
            <w:pPr>
              <w:rPr>
                <w:rFonts w:ascii="Arial" w:hAnsi="Arial" w:cs="Arial"/>
              </w:rPr>
            </w:pPr>
            <w:r w:rsidRPr="00AF73F3">
              <w:rPr>
                <w:rFonts w:ascii="Arial" w:hAnsi="Arial" w:cs="Arial"/>
              </w:rPr>
              <w:t>Yellow Rust</w:t>
            </w:r>
          </w:p>
        </w:tc>
        <w:tc>
          <w:tcPr>
            <w:tcW w:w="2840" w:type="dxa"/>
          </w:tcPr>
          <w:p w:rsidR="00A05BA6" w:rsidRPr="00AF73F3" w:rsidRDefault="00A05BA6" w:rsidP="00042272">
            <w:pPr>
              <w:rPr>
                <w:rFonts w:ascii="Arial" w:hAnsi="Arial" w:cs="Arial"/>
              </w:rPr>
            </w:pPr>
            <w:r>
              <w:rPr>
                <w:rFonts w:ascii="Arial" w:hAnsi="Arial" w:cs="Arial"/>
              </w:rPr>
              <w:t>T1</w:t>
            </w:r>
          </w:p>
        </w:tc>
      </w:tr>
      <w:tr w:rsidR="00A05BA6" w:rsidRPr="00AF73F3" w:rsidTr="0035376F">
        <w:trPr>
          <w:trHeight w:val="300"/>
        </w:trPr>
        <w:tc>
          <w:tcPr>
            <w:tcW w:w="1696" w:type="dxa"/>
          </w:tcPr>
          <w:p w:rsidR="00A05BA6" w:rsidRPr="00AF73F3" w:rsidRDefault="00A05BA6" w:rsidP="00042272">
            <w:pPr>
              <w:rPr>
                <w:rFonts w:ascii="Arial" w:hAnsi="Arial" w:cs="Arial"/>
              </w:rPr>
            </w:pPr>
            <w:r w:rsidRPr="00AF73F3">
              <w:rPr>
                <w:rFonts w:ascii="Arial" w:hAnsi="Arial" w:cs="Arial"/>
              </w:rPr>
              <w:t>3</w:t>
            </w:r>
          </w:p>
        </w:tc>
        <w:tc>
          <w:tcPr>
            <w:tcW w:w="2840" w:type="dxa"/>
            <w:noWrap/>
            <w:hideMark/>
          </w:tcPr>
          <w:p w:rsidR="00A05BA6" w:rsidRPr="00AF73F3" w:rsidRDefault="00A05BA6" w:rsidP="00042272">
            <w:pPr>
              <w:rPr>
                <w:rFonts w:ascii="Arial" w:hAnsi="Arial" w:cs="Arial"/>
              </w:rPr>
            </w:pPr>
            <w:r w:rsidRPr="00AF73F3">
              <w:rPr>
                <w:rFonts w:ascii="Arial" w:hAnsi="Arial" w:cs="Arial"/>
              </w:rPr>
              <w:t>Septoria</w:t>
            </w:r>
          </w:p>
        </w:tc>
        <w:tc>
          <w:tcPr>
            <w:tcW w:w="2840" w:type="dxa"/>
          </w:tcPr>
          <w:p w:rsidR="00A05BA6" w:rsidRPr="00AF73F3" w:rsidRDefault="00A05BA6" w:rsidP="00042272">
            <w:pPr>
              <w:rPr>
                <w:rFonts w:ascii="Arial" w:hAnsi="Arial" w:cs="Arial"/>
              </w:rPr>
            </w:pPr>
            <w:r>
              <w:rPr>
                <w:rFonts w:ascii="Arial" w:hAnsi="Arial" w:cs="Arial"/>
              </w:rPr>
              <w:t>T2</w:t>
            </w:r>
          </w:p>
        </w:tc>
      </w:tr>
      <w:tr w:rsidR="00A05BA6" w:rsidRPr="00AF73F3" w:rsidTr="0035376F">
        <w:trPr>
          <w:trHeight w:val="300"/>
        </w:trPr>
        <w:tc>
          <w:tcPr>
            <w:tcW w:w="1696" w:type="dxa"/>
          </w:tcPr>
          <w:p w:rsidR="00A05BA6" w:rsidRPr="00AF73F3" w:rsidRDefault="00A05BA6" w:rsidP="00042272">
            <w:pPr>
              <w:rPr>
                <w:rFonts w:ascii="Arial" w:hAnsi="Arial" w:cs="Arial"/>
              </w:rPr>
            </w:pPr>
            <w:r w:rsidRPr="00AF73F3">
              <w:rPr>
                <w:rFonts w:ascii="Arial" w:hAnsi="Arial" w:cs="Arial"/>
              </w:rPr>
              <w:t>10</w:t>
            </w:r>
          </w:p>
        </w:tc>
        <w:tc>
          <w:tcPr>
            <w:tcW w:w="2840" w:type="dxa"/>
            <w:noWrap/>
            <w:hideMark/>
          </w:tcPr>
          <w:p w:rsidR="00A05BA6" w:rsidRPr="00AF73F3" w:rsidRDefault="00A05BA6" w:rsidP="00042272">
            <w:pPr>
              <w:rPr>
                <w:rFonts w:ascii="Arial" w:hAnsi="Arial" w:cs="Arial"/>
              </w:rPr>
            </w:pPr>
            <w:r w:rsidRPr="00AF73F3">
              <w:rPr>
                <w:rFonts w:ascii="Arial" w:hAnsi="Arial" w:cs="Arial"/>
              </w:rPr>
              <w:t>Septoria</w:t>
            </w:r>
          </w:p>
        </w:tc>
        <w:tc>
          <w:tcPr>
            <w:tcW w:w="2840" w:type="dxa"/>
          </w:tcPr>
          <w:p w:rsidR="00A05BA6" w:rsidRPr="00AF73F3" w:rsidRDefault="00A05BA6" w:rsidP="00042272">
            <w:pPr>
              <w:rPr>
                <w:rFonts w:ascii="Arial" w:hAnsi="Arial" w:cs="Arial"/>
              </w:rPr>
            </w:pPr>
            <w:r>
              <w:rPr>
                <w:rFonts w:ascii="Arial" w:hAnsi="Arial" w:cs="Arial"/>
              </w:rPr>
              <w:t>T1</w:t>
            </w:r>
          </w:p>
        </w:tc>
      </w:tr>
    </w:tbl>
    <w:p w:rsidR="001A2728" w:rsidRPr="00AF73F3" w:rsidRDefault="001A2728"/>
    <w:p w:rsidR="00DC4C9F" w:rsidRPr="00AF73F3" w:rsidRDefault="00DC4C9F" w:rsidP="001A2728">
      <w:pPr>
        <w:pStyle w:val="Heading2"/>
        <w:keepNext w:val="0"/>
        <w:numPr>
          <w:ilvl w:val="1"/>
          <w:numId w:val="1"/>
        </w:numPr>
        <w:spacing w:before="240" w:after="60" w:line="240" w:lineRule="auto"/>
        <w:rPr>
          <w:rFonts w:ascii="Arial" w:eastAsia="Times New Roman" w:hAnsi="Arial" w:cs="Times New Roman"/>
          <w:b/>
          <w:color w:val="auto"/>
          <w:kern w:val="0"/>
          <w:sz w:val="24"/>
          <w:szCs w:val="24"/>
          <w14:ligatures w14:val="none"/>
        </w:rPr>
      </w:pPr>
      <w:r w:rsidRPr="00AF73F3">
        <w:rPr>
          <w:rFonts w:ascii="Arial" w:eastAsia="Times New Roman" w:hAnsi="Arial" w:cs="Times New Roman"/>
          <w:b/>
          <w:color w:val="auto"/>
          <w:kern w:val="0"/>
          <w:sz w:val="24"/>
          <w:szCs w:val="24"/>
          <w14:ligatures w14:val="none"/>
        </w:rPr>
        <w:t>Trial objectives</w:t>
      </w:r>
    </w:p>
    <w:p w:rsidR="00DC4C9F" w:rsidRPr="00AF73F3" w:rsidRDefault="00DC4C9F" w:rsidP="00DC4C9F">
      <w:pPr>
        <w:rPr>
          <w:rFonts w:ascii="Arial" w:hAnsi="Arial" w:cs="Arial"/>
        </w:rPr>
      </w:pPr>
      <w:r w:rsidRPr="00AF73F3">
        <w:rPr>
          <w:rFonts w:ascii="Arial" w:hAnsi="Arial" w:cs="Arial"/>
        </w:rPr>
        <w:t>To provide growers with independent information on the performance of novel fungicides against the economically important foliar and ear diseases of winter wheat.</w:t>
      </w:r>
    </w:p>
    <w:p w:rsidR="00DC4C9F" w:rsidRPr="00AF73F3" w:rsidRDefault="00DC4C9F" w:rsidP="00DC4C9F">
      <w:pPr>
        <w:numPr>
          <w:ilvl w:val="0"/>
          <w:numId w:val="3"/>
        </w:numPr>
        <w:spacing w:after="0" w:line="240" w:lineRule="auto"/>
        <w:jc w:val="both"/>
        <w:rPr>
          <w:rFonts w:ascii="Arial" w:hAnsi="Arial" w:cs="Arial"/>
        </w:rPr>
      </w:pPr>
      <w:r w:rsidRPr="00AF73F3">
        <w:rPr>
          <w:rFonts w:ascii="Arial" w:hAnsi="Arial" w:cs="Arial"/>
        </w:rPr>
        <w:t>To quantify dose-response curves for s</w:t>
      </w:r>
      <w:r w:rsidRPr="00AF73F3">
        <w:rPr>
          <w:rFonts w:ascii="Arial" w:hAnsi="Arial" w:cs="Arial"/>
          <w:iCs/>
        </w:rPr>
        <w:t>eptoria tritici,</w:t>
      </w:r>
      <w:r w:rsidRPr="00AF73F3">
        <w:rPr>
          <w:rFonts w:ascii="Arial" w:hAnsi="Arial" w:cs="Arial"/>
        </w:rPr>
        <w:t xml:space="preserve"> yellow rust, brown rust and ear diseases of winter wheat.</w:t>
      </w:r>
    </w:p>
    <w:p w:rsidR="00DC4C9F" w:rsidRPr="00AF73F3" w:rsidRDefault="00DC4C9F" w:rsidP="00DC4C9F">
      <w:pPr>
        <w:numPr>
          <w:ilvl w:val="0"/>
          <w:numId w:val="3"/>
        </w:numPr>
        <w:spacing w:after="0" w:line="240" w:lineRule="auto"/>
        <w:jc w:val="both"/>
        <w:rPr>
          <w:rFonts w:ascii="Arial" w:hAnsi="Arial" w:cs="Arial"/>
        </w:rPr>
      </w:pPr>
      <w:r w:rsidRPr="00AF73F3">
        <w:rPr>
          <w:rFonts w:ascii="Arial" w:hAnsi="Arial" w:cs="Arial"/>
        </w:rPr>
        <w:t>To compare parameters of fungicide dose response curves with those obtained by comparable methods in previous years to quantify shifts in activity.</w:t>
      </w:r>
    </w:p>
    <w:p w:rsidR="00DC4C9F" w:rsidRPr="00AF73F3" w:rsidRDefault="00DC4C9F" w:rsidP="00DC4C9F">
      <w:pPr>
        <w:numPr>
          <w:ilvl w:val="0"/>
          <w:numId w:val="3"/>
        </w:numPr>
        <w:spacing w:after="0" w:line="240" w:lineRule="auto"/>
        <w:jc w:val="both"/>
        <w:rPr>
          <w:rFonts w:ascii="Arial" w:hAnsi="Arial" w:cs="Arial"/>
        </w:rPr>
      </w:pPr>
      <w:r w:rsidRPr="00AF73F3">
        <w:rPr>
          <w:rFonts w:ascii="Arial" w:hAnsi="Arial" w:cs="Arial"/>
        </w:rPr>
        <w:t>Maintain up to date information on fungicide performance on a dedicated website to enable rapid dissemination of information to growers.</w:t>
      </w:r>
    </w:p>
    <w:p w:rsidR="00DC4C9F" w:rsidRPr="00AF73F3" w:rsidRDefault="00DC4C9F" w:rsidP="00DC4C9F">
      <w:pPr>
        <w:numPr>
          <w:ilvl w:val="0"/>
          <w:numId w:val="3"/>
        </w:numPr>
        <w:spacing w:after="0" w:line="240" w:lineRule="auto"/>
        <w:jc w:val="both"/>
        <w:rPr>
          <w:rFonts w:ascii="Arial" w:hAnsi="Arial" w:cs="Arial"/>
        </w:rPr>
      </w:pPr>
      <w:r w:rsidRPr="00AF73F3">
        <w:rPr>
          <w:rFonts w:ascii="Arial" w:hAnsi="Arial" w:cs="Arial"/>
        </w:rPr>
        <w:t>Ensure data is inter-related with other AHDB projects and delivered in the most appropriate way.</w:t>
      </w:r>
    </w:p>
    <w:p w:rsidR="00DC4C9F" w:rsidRPr="00AF73F3" w:rsidRDefault="00DC4C9F" w:rsidP="00DC4C9F"/>
    <w:p w:rsidR="001A2728" w:rsidRPr="00AF73F3" w:rsidRDefault="001A2728" w:rsidP="001A2728">
      <w:pPr>
        <w:pStyle w:val="Heading2"/>
        <w:keepNext w:val="0"/>
        <w:numPr>
          <w:ilvl w:val="1"/>
          <w:numId w:val="1"/>
        </w:numPr>
        <w:spacing w:before="240" w:after="60" w:line="240" w:lineRule="auto"/>
        <w:rPr>
          <w:rFonts w:ascii="Arial" w:eastAsia="Times New Roman" w:hAnsi="Arial" w:cs="Times New Roman"/>
          <w:b/>
          <w:color w:val="auto"/>
          <w:kern w:val="0"/>
          <w:sz w:val="24"/>
          <w:szCs w:val="24"/>
          <w14:ligatures w14:val="none"/>
        </w:rPr>
      </w:pPr>
      <w:r w:rsidRPr="00AF73F3">
        <w:rPr>
          <w:rFonts w:ascii="Arial" w:eastAsia="Times New Roman" w:hAnsi="Arial" w:cs="Times New Roman"/>
          <w:b/>
          <w:color w:val="auto"/>
          <w:kern w:val="0"/>
          <w:sz w:val="24"/>
          <w:szCs w:val="24"/>
          <w14:ligatures w14:val="none"/>
        </w:rPr>
        <w:t>Trial design and treatments</w:t>
      </w:r>
    </w:p>
    <w:p w:rsidR="001A2728" w:rsidRPr="00AF73F3" w:rsidRDefault="001A2728" w:rsidP="001A2728">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Trial plans will be generated by the AHDB IPM Team and transferred to the trial centres in electronic format as Excel workbooks (one for each trial).</w:t>
      </w:r>
    </w:p>
    <w:p w:rsidR="001A2728" w:rsidRPr="00AF73F3" w:rsidRDefault="001A2728" w:rsidP="001A2728">
      <w:pPr>
        <w:keepLines/>
        <w:spacing w:after="0" w:line="240" w:lineRule="auto"/>
        <w:jc w:val="both"/>
        <w:rPr>
          <w:rFonts w:ascii="Arial" w:eastAsia="Times New Roman" w:hAnsi="Arial" w:cs="Arial"/>
          <w:kern w:val="0"/>
          <w14:ligatures w14:val="none"/>
        </w:rPr>
      </w:pPr>
    </w:p>
    <w:p w:rsidR="001A2728" w:rsidRPr="00AF73F3" w:rsidRDefault="001A2728" w:rsidP="001A2728">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 xml:space="preserve">The trial operator will be responsible for the choice of site, and for the establishment, supervision, recording and harvesting of the trial. </w:t>
      </w:r>
    </w:p>
    <w:p w:rsidR="001A2728" w:rsidRPr="00AF73F3" w:rsidRDefault="001A2728" w:rsidP="001A2728">
      <w:pPr>
        <w:keepLines/>
        <w:spacing w:after="0" w:line="240" w:lineRule="auto"/>
        <w:jc w:val="both"/>
        <w:rPr>
          <w:rFonts w:ascii="Arial" w:eastAsia="Times New Roman" w:hAnsi="Arial" w:cs="Arial"/>
          <w:kern w:val="0"/>
          <w14:ligatures w14:val="none"/>
        </w:rPr>
      </w:pPr>
    </w:p>
    <w:p w:rsidR="001A2728" w:rsidRPr="00AF73F3" w:rsidRDefault="001A2728" w:rsidP="001A2728">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Each test fungicide will be evaluated at a single timing at four doses (0.25, 0.50, 1.00 and 2.00 times the manufacturer’s full label recommended rate) to enable a dose-response curve to be fitted.</w:t>
      </w:r>
      <w:r w:rsidR="0065287F">
        <w:rPr>
          <w:rFonts w:ascii="Arial" w:eastAsia="Times New Roman" w:hAnsi="Arial" w:cs="Arial"/>
          <w:kern w:val="0"/>
          <w14:ligatures w14:val="none"/>
        </w:rPr>
        <w:t xml:space="preserve"> </w:t>
      </w:r>
      <w:r w:rsidRPr="00AF73F3">
        <w:rPr>
          <w:rFonts w:ascii="Arial" w:eastAsia="Times New Roman" w:hAnsi="Arial" w:cs="Arial"/>
          <w:kern w:val="0"/>
          <w14:ligatures w14:val="none"/>
        </w:rPr>
        <w:t xml:space="preserve">A maximum of </w:t>
      </w:r>
      <w:r w:rsidR="00133CDB">
        <w:rPr>
          <w:rFonts w:ascii="Arial" w:eastAsia="Times New Roman" w:hAnsi="Arial" w:cs="Arial"/>
          <w:kern w:val="0"/>
          <w14:ligatures w14:val="none"/>
        </w:rPr>
        <w:t>10</w:t>
      </w:r>
      <w:r w:rsidRPr="00AF73F3">
        <w:rPr>
          <w:rFonts w:ascii="Arial" w:eastAsia="Times New Roman" w:hAnsi="Arial" w:cs="Arial"/>
          <w:kern w:val="0"/>
          <w14:ligatures w14:val="none"/>
        </w:rPr>
        <w:t xml:space="preserve"> fungicides, including current standards for comparison, will be included in each experiment. Treatments will be replicated three times, in a randomised block layout. The randomisation for each trial will be supplied by AHDB in the project workbooks.</w:t>
      </w:r>
    </w:p>
    <w:p w:rsidR="001A2728" w:rsidRPr="00AF73F3" w:rsidRDefault="001A2728" w:rsidP="001A2728">
      <w:pPr>
        <w:keepLines/>
        <w:spacing w:after="0" w:line="240" w:lineRule="auto"/>
        <w:jc w:val="both"/>
        <w:rPr>
          <w:rFonts w:ascii="Arial" w:eastAsia="Times New Roman" w:hAnsi="Arial" w:cs="Arial"/>
          <w:kern w:val="0"/>
          <w14:ligatures w14:val="none"/>
        </w:rPr>
      </w:pPr>
    </w:p>
    <w:p w:rsidR="001A2728" w:rsidRPr="00AF73F3" w:rsidRDefault="001A2728" w:rsidP="001A2728">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Treatment lists for each trial can be found in the appendix.</w:t>
      </w:r>
    </w:p>
    <w:p w:rsidR="001A2728" w:rsidRPr="00AF73F3" w:rsidRDefault="001A2728" w:rsidP="001A2728">
      <w:pPr>
        <w:keepLines/>
        <w:spacing w:after="0" w:line="240" w:lineRule="auto"/>
        <w:jc w:val="both"/>
        <w:rPr>
          <w:rFonts w:ascii="Arial" w:eastAsia="Times New Roman" w:hAnsi="Arial" w:cs="Arial"/>
          <w:kern w:val="0"/>
          <w14:ligatures w14:val="none"/>
        </w:rPr>
      </w:pPr>
    </w:p>
    <w:p w:rsidR="001A2728" w:rsidRPr="00AF73F3" w:rsidRDefault="001A2728" w:rsidP="001A2728">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Plot size to be in the range 20-60 m</w:t>
      </w:r>
      <w:r w:rsidRPr="00AF73F3">
        <w:rPr>
          <w:rFonts w:ascii="Arial" w:eastAsia="Times New Roman" w:hAnsi="Arial" w:cs="Arial"/>
          <w:kern w:val="0"/>
          <w:vertAlign w:val="superscript"/>
          <w14:ligatures w14:val="none"/>
        </w:rPr>
        <w:t>2</w:t>
      </w:r>
      <w:r w:rsidRPr="00AF73F3">
        <w:rPr>
          <w:rFonts w:ascii="Arial" w:eastAsia="Times New Roman" w:hAnsi="Arial" w:cs="Arial"/>
          <w:kern w:val="0"/>
          <w14:ligatures w14:val="none"/>
        </w:rPr>
        <w:t xml:space="preserve">. </w:t>
      </w:r>
    </w:p>
    <w:p w:rsidR="001A2728" w:rsidRPr="00AF73F3" w:rsidRDefault="001A2728"/>
    <w:p w:rsidR="001A2728" w:rsidRPr="00AF73F3" w:rsidRDefault="00DC4C9F">
      <w:pPr>
        <w:rPr>
          <w:rFonts w:ascii="Arial" w:hAnsi="Arial" w:cs="Arial"/>
          <w:b/>
          <w:bCs/>
          <w:i/>
          <w:iCs/>
        </w:rPr>
      </w:pPr>
      <w:r w:rsidRPr="00AF73F3">
        <w:rPr>
          <w:rFonts w:ascii="Arial" w:hAnsi="Arial" w:cs="Arial"/>
          <w:b/>
          <w:bCs/>
          <w:i/>
          <w:iCs/>
        </w:rPr>
        <w:t>Treatment timing</w:t>
      </w:r>
    </w:p>
    <w:p w:rsidR="00DC4C9F" w:rsidRPr="00AF73F3" w:rsidRDefault="00DC4C9F" w:rsidP="00DC4C9F">
      <w:pPr>
        <w:jc w:val="both"/>
        <w:rPr>
          <w:rFonts w:ascii="Arial" w:hAnsi="Arial" w:cs="Arial"/>
        </w:rPr>
      </w:pPr>
      <w:r w:rsidRPr="00AF73F3">
        <w:rPr>
          <w:rFonts w:ascii="Arial" w:hAnsi="Arial" w:cs="Arial"/>
        </w:rPr>
        <w:t xml:space="preserve">Timings for trials are indicated </w:t>
      </w:r>
      <w:r w:rsidR="00E5780A">
        <w:rPr>
          <w:rFonts w:ascii="Arial" w:hAnsi="Arial" w:cs="Arial"/>
        </w:rPr>
        <w:t>in the table above.</w:t>
      </w:r>
      <w:r w:rsidRPr="00AF73F3">
        <w:rPr>
          <w:rFonts w:ascii="Arial" w:hAnsi="Arial" w:cs="Arial"/>
        </w:rPr>
        <w:t xml:space="preserve"> </w:t>
      </w:r>
    </w:p>
    <w:p w:rsidR="00DC4C9F" w:rsidRPr="00AF73F3" w:rsidRDefault="00DC4C9F" w:rsidP="00DC4C9F">
      <w:pPr>
        <w:pStyle w:val="ListParagraph"/>
        <w:numPr>
          <w:ilvl w:val="0"/>
          <w:numId w:val="4"/>
        </w:numPr>
        <w:jc w:val="both"/>
        <w:rPr>
          <w:rFonts w:ascii="Arial" w:hAnsi="Arial" w:cs="Arial"/>
        </w:rPr>
      </w:pPr>
      <w:r w:rsidRPr="00AF73F3">
        <w:rPr>
          <w:rFonts w:ascii="Arial" w:hAnsi="Arial" w:cs="Arial"/>
        </w:rPr>
        <w:t xml:space="preserve">T1 = Leaf 3 emerged (GS32) on </w:t>
      </w:r>
      <w:proofErr w:type="gramStart"/>
      <w:r w:rsidRPr="00AF73F3">
        <w:rPr>
          <w:rFonts w:ascii="Arial" w:hAnsi="Arial" w:cs="Arial"/>
        </w:rPr>
        <w:t>the majority of</w:t>
      </w:r>
      <w:proofErr w:type="gramEnd"/>
      <w:r w:rsidRPr="00AF73F3">
        <w:rPr>
          <w:rFonts w:ascii="Arial" w:hAnsi="Arial" w:cs="Arial"/>
        </w:rPr>
        <w:t xml:space="preserve"> shoots. </w:t>
      </w:r>
    </w:p>
    <w:p w:rsidR="00DC4C9F" w:rsidRPr="00AF73F3" w:rsidRDefault="00DC4C9F" w:rsidP="00DC4C9F">
      <w:pPr>
        <w:pStyle w:val="ListParagraph"/>
        <w:numPr>
          <w:ilvl w:val="0"/>
          <w:numId w:val="4"/>
        </w:numPr>
        <w:jc w:val="both"/>
        <w:rPr>
          <w:rFonts w:ascii="Arial" w:hAnsi="Arial" w:cs="Arial"/>
        </w:rPr>
      </w:pPr>
      <w:r w:rsidRPr="00AF73F3">
        <w:rPr>
          <w:rFonts w:ascii="Arial" w:hAnsi="Arial" w:cs="Arial"/>
        </w:rPr>
        <w:t xml:space="preserve">T1.5 = Leaf 2 emerged (GS33) on </w:t>
      </w:r>
      <w:proofErr w:type="gramStart"/>
      <w:r w:rsidRPr="00AF73F3">
        <w:rPr>
          <w:rFonts w:ascii="Arial" w:hAnsi="Arial" w:cs="Arial"/>
        </w:rPr>
        <w:t>the majority of</w:t>
      </w:r>
      <w:proofErr w:type="gramEnd"/>
      <w:r w:rsidRPr="00AF73F3">
        <w:rPr>
          <w:rFonts w:ascii="Arial" w:hAnsi="Arial" w:cs="Arial"/>
        </w:rPr>
        <w:t xml:space="preserve"> shoots.</w:t>
      </w:r>
    </w:p>
    <w:p w:rsidR="00DC4C9F" w:rsidRPr="00AF73F3" w:rsidRDefault="00DC4C9F" w:rsidP="00DC4C9F">
      <w:pPr>
        <w:pStyle w:val="ListParagraph"/>
        <w:numPr>
          <w:ilvl w:val="0"/>
          <w:numId w:val="4"/>
        </w:numPr>
        <w:jc w:val="both"/>
        <w:rPr>
          <w:rFonts w:ascii="Arial" w:hAnsi="Arial" w:cs="Arial"/>
        </w:rPr>
      </w:pPr>
      <w:r w:rsidRPr="00AF73F3">
        <w:rPr>
          <w:rFonts w:ascii="Arial" w:hAnsi="Arial" w:cs="Arial"/>
        </w:rPr>
        <w:t>T2 = Flag leaf emergence (GS 37-39).</w:t>
      </w:r>
    </w:p>
    <w:p w:rsidR="00DC4C9F" w:rsidRPr="00AF73F3" w:rsidRDefault="00DC4C9F" w:rsidP="00DC4C9F">
      <w:pPr>
        <w:jc w:val="both"/>
        <w:rPr>
          <w:rFonts w:ascii="Arial" w:hAnsi="Arial" w:cs="Arial"/>
        </w:rPr>
      </w:pPr>
      <w:r w:rsidRPr="00AF73F3">
        <w:rPr>
          <w:rFonts w:ascii="Arial" w:hAnsi="Arial" w:cs="Arial"/>
        </w:rPr>
        <w:t>Check crop development regularly from the beginning of GS31 to ensure that the emergence of leaf 3, 2 and leaf 1 is identified correctly.  At yellow rust</w:t>
      </w:r>
      <w:r w:rsidR="00E5780A">
        <w:rPr>
          <w:rFonts w:ascii="Arial" w:hAnsi="Arial" w:cs="Arial"/>
        </w:rPr>
        <w:t xml:space="preserve"> </w:t>
      </w:r>
      <w:r w:rsidRPr="00AF73F3">
        <w:rPr>
          <w:rFonts w:ascii="Arial" w:hAnsi="Arial" w:cs="Arial"/>
        </w:rPr>
        <w:t>and brown rust sites, spray timing can be adjusted</w:t>
      </w:r>
      <w:r w:rsidR="00E5780A">
        <w:rPr>
          <w:rFonts w:ascii="Arial" w:hAnsi="Arial" w:cs="Arial"/>
        </w:rPr>
        <w:t xml:space="preserve"> </w:t>
      </w:r>
      <w:r w:rsidRPr="00AF73F3">
        <w:rPr>
          <w:rFonts w:ascii="Arial" w:hAnsi="Arial" w:cs="Arial"/>
        </w:rPr>
        <w:t>if early epidemic development occurs, or later if the epidemic is slow to develop.</w:t>
      </w:r>
    </w:p>
    <w:p w:rsidR="00DC4C9F" w:rsidRPr="00AF73F3" w:rsidRDefault="00DC4C9F" w:rsidP="00DC4C9F">
      <w:pPr>
        <w:jc w:val="both"/>
        <w:rPr>
          <w:rFonts w:ascii="Arial" w:hAnsi="Arial" w:cs="Arial"/>
        </w:rPr>
      </w:pPr>
      <w:r w:rsidRPr="00AF73F3">
        <w:rPr>
          <w:rFonts w:ascii="Arial" w:hAnsi="Arial" w:cs="Arial"/>
        </w:rPr>
        <w:t xml:space="preserve">At sites 1 and 8, the aim is to try to test products in a curative </w:t>
      </w:r>
      <w:r w:rsidR="00681A96" w:rsidRPr="00AF73F3">
        <w:rPr>
          <w:rFonts w:ascii="Arial" w:hAnsi="Arial" w:cs="Arial"/>
        </w:rPr>
        <w:t>situation,</w:t>
      </w:r>
      <w:r w:rsidRPr="00AF73F3">
        <w:rPr>
          <w:rFonts w:ascii="Arial" w:hAnsi="Arial" w:cs="Arial"/>
        </w:rPr>
        <w:t xml:space="preserve"> so some flexibility of spray timing is required.  It is intended that spray timings will be made at T1.5 (leaf 2 emerged), if significant rainfall events have occurred prior to this timing.</w:t>
      </w:r>
      <w:r w:rsidR="00681A96">
        <w:rPr>
          <w:rFonts w:ascii="Arial" w:hAnsi="Arial" w:cs="Arial"/>
        </w:rPr>
        <w:t xml:space="preserve"> </w:t>
      </w:r>
      <w:r w:rsidRPr="00AF73F3">
        <w:rPr>
          <w:rFonts w:ascii="Arial" w:hAnsi="Arial" w:cs="Arial"/>
        </w:rPr>
        <w:t xml:space="preserve">In the event of dry conditions in the week prior to T1.5, this should be delayed until after infection events have occurred, this could mean delaying treatments by up to 3 or 4 weeks.  </w:t>
      </w:r>
    </w:p>
    <w:p w:rsidR="00DC4C9F" w:rsidRPr="00AF73F3" w:rsidRDefault="00DC4C9F" w:rsidP="00DC4C9F">
      <w:pPr>
        <w:jc w:val="both"/>
        <w:rPr>
          <w:rFonts w:ascii="Arial" w:hAnsi="Arial" w:cs="Arial"/>
        </w:rPr>
      </w:pPr>
      <w:r w:rsidRPr="00AF73F3">
        <w:rPr>
          <w:rFonts w:ascii="Arial" w:hAnsi="Arial" w:cs="Arial"/>
        </w:rPr>
        <w:t>These timing adjustments should be made following consultation with the Study Director</w:t>
      </w:r>
      <w:r w:rsidR="00E5780A">
        <w:rPr>
          <w:rFonts w:ascii="Arial" w:hAnsi="Arial" w:cs="Arial"/>
        </w:rPr>
        <w:t>/ AHDB</w:t>
      </w:r>
      <w:r w:rsidRPr="00AF73F3">
        <w:rPr>
          <w:rFonts w:ascii="Arial" w:hAnsi="Arial" w:cs="Arial"/>
        </w:rPr>
        <w:t>.</w:t>
      </w:r>
    </w:p>
    <w:p w:rsidR="00DC4C9F" w:rsidRPr="00AF73F3" w:rsidRDefault="00DC4C9F" w:rsidP="00DC4C9F">
      <w:pPr>
        <w:jc w:val="both"/>
        <w:rPr>
          <w:rFonts w:ascii="Arial" w:hAnsi="Arial" w:cs="Arial"/>
        </w:rPr>
      </w:pPr>
    </w:p>
    <w:p w:rsidR="00796FF9" w:rsidRPr="00AF73F3" w:rsidRDefault="00796FF9" w:rsidP="00796FF9">
      <w:pPr>
        <w:pStyle w:val="Heading2"/>
        <w:keepNext w:val="0"/>
        <w:numPr>
          <w:ilvl w:val="1"/>
          <w:numId w:val="1"/>
        </w:numPr>
        <w:spacing w:before="240" w:after="60" w:line="240" w:lineRule="auto"/>
        <w:rPr>
          <w:rFonts w:ascii="Arial" w:eastAsia="Times New Roman" w:hAnsi="Arial" w:cs="Times New Roman"/>
          <w:b/>
          <w:color w:val="auto"/>
          <w:kern w:val="0"/>
          <w:sz w:val="24"/>
          <w:szCs w:val="24"/>
          <w14:ligatures w14:val="none"/>
        </w:rPr>
      </w:pPr>
      <w:r w:rsidRPr="00AF73F3">
        <w:rPr>
          <w:rFonts w:ascii="Arial" w:eastAsia="Times New Roman" w:hAnsi="Arial" w:cs="Times New Roman"/>
          <w:b/>
          <w:color w:val="auto"/>
          <w:kern w:val="0"/>
          <w:sz w:val="24"/>
          <w:szCs w:val="24"/>
          <w14:ligatures w14:val="none"/>
        </w:rPr>
        <w:t>Field operations – Septoria tritici, brown rust and yellow rust</w:t>
      </w:r>
    </w:p>
    <w:p w:rsidR="00796FF9" w:rsidRPr="00AF73F3" w:rsidRDefault="00796FF9" w:rsidP="00796FF9">
      <w:pPr>
        <w:jc w:val="both"/>
        <w:rPr>
          <w:rFonts w:ascii="Arial" w:hAnsi="Arial" w:cs="Arial"/>
          <w:b/>
          <w:bCs/>
          <w:i/>
          <w:iCs/>
        </w:rPr>
      </w:pPr>
    </w:p>
    <w:p w:rsidR="00796FF9" w:rsidRPr="00AF73F3" w:rsidRDefault="00796FF9" w:rsidP="00796FF9">
      <w:pPr>
        <w:jc w:val="both"/>
        <w:rPr>
          <w:rFonts w:ascii="Arial" w:hAnsi="Arial" w:cs="Arial"/>
          <w:b/>
          <w:bCs/>
          <w:i/>
          <w:iCs/>
        </w:rPr>
      </w:pPr>
      <w:r w:rsidRPr="00AF73F3">
        <w:rPr>
          <w:rFonts w:ascii="Arial" w:hAnsi="Arial" w:cs="Arial"/>
          <w:b/>
          <w:bCs/>
          <w:i/>
          <w:iCs/>
        </w:rPr>
        <w:t>Site selection</w:t>
      </w:r>
    </w:p>
    <w:p w:rsidR="00796FF9" w:rsidRPr="00AF73F3" w:rsidRDefault="00796FF9" w:rsidP="00796FF9">
      <w:pPr>
        <w:jc w:val="both"/>
        <w:rPr>
          <w:rFonts w:ascii="Arial" w:hAnsi="Arial" w:cs="Arial"/>
        </w:rPr>
      </w:pPr>
      <w:r w:rsidRPr="00AF73F3">
        <w:rPr>
          <w:rFonts w:ascii="Arial" w:hAnsi="Arial" w:cs="Arial"/>
        </w:rPr>
        <w:t xml:space="preserve">Sites should be selected with at least a one-year break from cereals (other than oats) </w:t>
      </w:r>
      <w:proofErr w:type="gramStart"/>
      <w:r w:rsidRPr="00AF73F3">
        <w:rPr>
          <w:rFonts w:ascii="Arial" w:hAnsi="Arial" w:cs="Arial"/>
        </w:rPr>
        <w:t>in order to</w:t>
      </w:r>
      <w:proofErr w:type="gramEnd"/>
      <w:r w:rsidRPr="00AF73F3">
        <w:rPr>
          <w:rFonts w:ascii="Arial" w:hAnsi="Arial" w:cs="Arial"/>
        </w:rPr>
        <w:t xml:space="preserve"> minimise the risk from take-all.</w:t>
      </w:r>
    </w:p>
    <w:p w:rsidR="00796FF9" w:rsidRPr="00AF73F3" w:rsidRDefault="00796FF9" w:rsidP="00796FF9">
      <w:pPr>
        <w:jc w:val="both"/>
        <w:rPr>
          <w:rFonts w:ascii="Arial" w:hAnsi="Arial" w:cs="Arial"/>
        </w:rPr>
      </w:pPr>
      <w:r w:rsidRPr="00AF73F3">
        <w:rPr>
          <w:rFonts w:ascii="Arial" w:hAnsi="Arial" w:cs="Arial"/>
        </w:rPr>
        <w:t>A soil sample should be taken prior to the first fertiliser applications on each site and submitted for pH and nutrient analysis and soil texture.</w:t>
      </w:r>
    </w:p>
    <w:p w:rsidR="00796FF9" w:rsidRPr="00AF73F3" w:rsidRDefault="00796FF9" w:rsidP="00796FF9">
      <w:pPr>
        <w:jc w:val="both"/>
        <w:rPr>
          <w:rFonts w:ascii="Arial" w:hAnsi="Arial" w:cs="Arial"/>
        </w:rPr>
      </w:pPr>
      <w:r w:rsidRPr="00AF73F3">
        <w:rPr>
          <w:rFonts w:ascii="Arial" w:hAnsi="Arial" w:cs="Arial"/>
        </w:rPr>
        <w:t>Changes to plot layout from the supplied trial plan should be notified to AHDB as soon as possible.</w:t>
      </w:r>
    </w:p>
    <w:p w:rsidR="00796FF9" w:rsidRPr="00AF73F3" w:rsidRDefault="00796FF9" w:rsidP="00796FF9">
      <w:pPr>
        <w:jc w:val="both"/>
        <w:rPr>
          <w:rFonts w:ascii="Arial" w:hAnsi="Arial" w:cs="Arial"/>
        </w:rPr>
      </w:pPr>
    </w:p>
    <w:p w:rsidR="00796FF9" w:rsidRPr="00AF73F3" w:rsidRDefault="00796FF9" w:rsidP="00796FF9">
      <w:pPr>
        <w:jc w:val="both"/>
        <w:rPr>
          <w:rFonts w:ascii="Arial" w:hAnsi="Arial" w:cs="Arial"/>
          <w:b/>
          <w:bCs/>
          <w:i/>
          <w:iCs/>
        </w:rPr>
      </w:pPr>
      <w:r w:rsidRPr="00AF73F3">
        <w:rPr>
          <w:rFonts w:ascii="Arial" w:hAnsi="Arial" w:cs="Arial"/>
          <w:b/>
          <w:bCs/>
          <w:i/>
          <w:iCs/>
        </w:rPr>
        <w:t>Treatment applications</w:t>
      </w:r>
    </w:p>
    <w:p w:rsidR="00796FF9" w:rsidRPr="00AF73F3" w:rsidRDefault="00796FF9" w:rsidP="00796FF9">
      <w:pPr>
        <w:jc w:val="both"/>
        <w:rPr>
          <w:rFonts w:ascii="Arial" w:hAnsi="Arial" w:cs="Arial"/>
        </w:rPr>
      </w:pPr>
      <w:r w:rsidRPr="00AF73F3">
        <w:rPr>
          <w:rFonts w:ascii="Arial" w:hAnsi="Arial" w:cs="Arial"/>
        </w:rPr>
        <w:t>Fungicides to be applied to plots using a suitable plot sprayer with a medium spray quality (as defined by BCPC) in 200</w:t>
      </w:r>
      <w:r w:rsidR="00230D09">
        <w:rPr>
          <w:rFonts w:ascii="Arial" w:hAnsi="Arial" w:cs="Arial"/>
        </w:rPr>
        <w:t>-</w:t>
      </w:r>
      <w:r w:rsidRPr="00AF73F3">
        <w:rPr>
          <w:rFonts w:ascii="Arial" w:hAnsi="Arial" w:cs="Arial"/>
        </w:rPr>
        <w:t>300 litres water/ha at 200-300 kPa pressure.</w:t>
      </w:r>
    </w:p>
    <w:p w:rsidR="00796FF9" w:rsidRPr="00AF73F3" w:rsidRDefault="00796FF9" w:rsidP="00796FF9">
      <w:pPr>
        <w:jc w:val="both"/>
        <w:rPr>
          <w:rFonts w:ascii="Arial" w:hAnsi="Arial" w:cs="Arial"/>
        </w:rPr>
      </w:pPr>
      <w:r w:rsidRPr="00AF73F3">
        <w:rPr>
          <w:rFonts w:ascii="Arial" w:hAnsi="Arial" w:cs="Arial"/>
        </w:rPr>
        <w:t>All batch numbers, MAPP number where available and dates of manufacture to be recorded for each fungicide together with calculations of quantities required. The sprayer should be calibrated.</w:t>
      </w:r>
    </w:p>
    <w:p w:rsidR="00796FF9" w:rsidRPr="00AF73F3" w:rsidRDefault="00796FF9" w:rsidP="00796FF9">
      <w:pPr>
        <w:jc w:val="both"/>
        <w:rPr>
          <w:rFonts w:ascii="Arial" w:hAnsi="Arial" w:cs="Arial"/>
        </w:rPr>
      </w:pPr>
      <w:r w:rsidRPr="00AF73F3">
        <w:rPr>
          <w:rFonts w:ascii="Arial" w:hAnsi="Arial" w:cs="Arial"/>
        </w:rPr>
        <w:t>Other treatments (fertiliser, micronutrients, herbicides, molluscicides, insecticides, growth regulators) should follow good farm practice, but should be risk-averse to ensure, so far as is possible, that the trial is not affected by other factors such as BYDV, lodging or serious weed or pest infestation.</w:t>
      </w:r>
    </w:p>
    <w:p w:rsidR="00796FF9" w:rsidRPr="00AF73F3" w:rsidRDefault="00796FF9" w:rsidP="00796FF9">
      <w:pPr>
        <w:jc w:val="both"/>
        <w:rPr>
          <w:rFonts w:ascii="Arial" w:hAnsi="Arial" w:cs="Arial"/>
        </w:rPr>
      </w:pPr>
      <w:r w:rsidRPr="00AF73F3">
        <w:rPr>
          <w:rFonts w:ascii="Arial" w:hAnsi="Arial" w:cs="Arial"/>
        </w:rPr>
        <w:t>The whole plot or, for larger plots, a central area of at least 20 m</w:t>
      </w:r>
      <w:r w:rsidRPr="00230D09">
        <w:rPr>
          <w:rFonts w:ascii="Arial" w:hAnsi="Arial" w:cs="Arial"/>
          <w:vertAlign w:val="superscript"/>
        </w:rPr>
        <w:t>2</w:t>
      </w:r>
      <w:r w:rsidRPr="00AF73F3">
        <w:rPr>
          <w:rFonts w:ascii="Arial" w:hAnsi="Arial" w:cs="Arial"/>
        </w:rPr>
        <w:t>, should be harvested.</w:t>
      </w:r>
    </w:p>
    <w:p w:rsidR="00796FF9" w:rsidRPr="00AF73F3" w:rsidRDefault="00796FF9" w:rsidP="00796FF9">
      <w:pPr>
        <w:jc w:val="both"/>
        <w:rPr>
          <w:rFonts w:ascii="Arial" w:hAnsi="Arial" w:cs="Arial"/>
          <w:b/>
          <w:bCs/>
          <w:i/>
          <w:iCs/>
        </w:rPr>
      </w:pPr>
      <w:r w:rsidRPr="00AF73F3">
        <w:rPr>
          <w:rFonts w:ascii="Arial" w:hAnsi="Arial" w:cs="Arial"/>
          <w:b/>
          <w:bCs/>
          <w:i/>
          <w:iCs/>
        </w:rPr>
        <w:t>Meteorological records</w:t>
      </w:r>
    </w:p>
    <w:p w:rsidR="00796FF9" w:rsidRPr="00AF73F3" w:rsidRDefault="00796FF9" w:rsidP="00796FF9">
      <w:pPr>
        <w:jc w:val="both"/>
        <w:rPr>
          <w:rFonts w:ascii="Arial" w:hAnsi="Arial" w:cs="Arial"/>
        </w:rPr>
      </w:pPr>
      <w:r w:rsidRPr="00AF73F3">
        <w:rPr>
          <w:rFonts w:ascii="Arial" w:hAnsi="Arial" w:cs="Arial"/>
        </w:rPr>
        <w:t xml:space="preserve">On the days before and after application, meteorological data (temperature and rainfall) </w:t>
      </w:r>
      <w:r w:rsidR="00230D09">
        <w:rPr>
          <w:rFonts w:ascii="Arial" w:hAnsi="Arial" w:cs="Arial"/>
        </w:rPr>
        <w:t>sh</w:t>
      </w:r>
      <w:r w:rsidRPr="00AF73F3">
        <w:rPr>
          <w:rFonts w:ascii="Arial" w:hAnsi="Arial" w:cs="Arial"/>
        </w:rPr>
        <w:t>ould be recorded where they are likely to affect development of the crop or target disease and the action of the plant protection product.</w:t>
      </w:r>
      <w:r w:rsidR="00230D09">
        <w:rPr>
          <w:rFonts w:ascii="Arial" w:hAnsi="Arial" w:cs="Arial"/>
        </w:rPr>
        <w:t xml:space="preserve"> </w:t>
      </w:r>
      <w:r w:rsidRPr="00AF73F3">
        <w:rPr>
          <w:rFonts w:ascii="Arial" w:hAnsi="Arial" w:cs="Arial"/>
        </w:rPr>
        <w:t>Data will either be recorded on site or from a nearby meteorological station. On the date of application, the type and amount of precipitation, max. min. and mean temperature, wind speed, ground and crop conditions will be recorded. Any extreme weather conditions during the trial will also be recorded.</w:t>
      </w:r>
    </w:p>
    <w:p w:rsidR="00796FF9" w:rsidRPr="00AF73F3" w:rsidRDefault="00796FF9" w:rsidP="00796FF9">
      <w:pPr>
        <w:jc w:val="both"/>
        <w:rPr>
          <w:rFonts w:ascii="Arial" w:hAnsi="Arial" w:cs="Arial"/>
        </w:rPr>
      </w:pPr>
    </w:p>
    <w:p w:rsidR="00796FF9" w:rsidRPr="00AF73F3" w:rsidRDefault="00796FF9" w:rsidP="00796FF9">
      <w:pPr>
        <w:pStyle w:val="Heading2"/>
        <w:keepNext w:val="0"/>
        <w:numPr>
          <w:ilvl w:val="1"/>
          <w:numId w:val="1"/>
        </w:numPr>
        <w:spacing w:before="240" w:after="60" w:line="240" w:lineRule="auto"/>
        <w:rPr>
          <w:rFonts w:ascii="Arial" w:eastAsia="Times New Roman" w:hAnsi="Arial" w:cs="Times New Roman"/>
          <w:b/>
          <w:color w:val="auto"/>
          <w:kern w:val="0"/>
          <w:sz w:val="24"/>
          <w:szCs w:val="24"/>
          <w14:ligatures w14:val="none"/>
        </w:rPr>
      </w:pPr>
      <w:r w:rsidRPr="00AF73F3">
        <w:rPr>
          <w:rFonts w:ascii="Arial" w:eastAsia="Times New Roman" w:hAnsi="Arial" w:cs="Times New Roman"/>
          <w:b/>
          <w:color w:val="auto"/>
          <w:kern w:val="0"/>
          <w:sz w:val="24"/>
          <w:szCs w:val="24"/>
          <w14:ligatures w14:val="none"/>
        </w:rPr>
        <w:t>Trial assessments</w:t>
      </w:r>
    </w:p>
    <w:p w:rsidR="00796FF9" w:rsidRPr="00AF73F3" w:rsidRDefault="00796FF9" w:rsidP="00796FF9">
      <w:pPr>
        <w:rPr>
          <w:rFonts w:ascii="Arial" w:hAnsi="Arial" w:cs="Arial"/>
          <w:b/>
          <w:bCs/>
          <w:i/>
          <w:iCs/>
        </w:rPr>
      </w:pPr>
      <w:r w:rsidRPr="00AF73F3">
        <w:rPr>
          <w:rFonts w:ascii="Arial" w:hAnsi="Arial" w:cs="Arial"/>
          <w:b/>
          <w:bCs/>
          <w:i/>
          <w:iCs/>
        </w:rPr>
        <w:t>Leaf sampling for fungicide sensitivity testing – septoria trials</w:t>
      </w:r>
    </w:p>
    <w:p w:rsidR="00796FF9" w:rsidRPr="00AF73F3" w:rsidRDefault="00796FF9" w:rsidP="00796FF9">
      <w:pPr>
        <w:jc w:val="both"/>
        <w:rPr>
          <w:rFonts w:ascii="Arial" w:hAnsi="Arial" w:cs="Arial"/>
          <w:u w:val="single"/>
        </w:rPr>
      </w:pPr>
      <w:r w:rsidRPr="00AF73F3">
        <w:rPr>
          <w:rFonts w:ascii="Arial" w:hAnsi="Arial" w:cs="Arial"/>
          <w:u w:val="single"/>
        </w:rPr>
        <w:t>Untreated early-season samples</w:t>
      </w:r>
    </w:p>
    <w:p w:rsidR="00796FF9" w:rsidRPr="00AF73F3" w:rsidRDefault="00796FF9" w:rsidP="00796FF9">
      <w:pPr>
        <w:jc w:val="both"/>
        <w:rPr>
          <w:rFonts w:ascii="Arial" w:hAnsi="Arial" w:cs="Arial"/>
        </w:rPr>
      </w:pPr>
      <w:r w:rsidRPr="00AF73F3">
        <w:rPr>
          <w:rFonts w:ascii="Arial" w:hAnsi="Arial" w:cs="Arial"/>
        </w:rPr>
        <w:t>A total of 50-100 leaves with septoria leaf blotch symptoms (preferably youngest (green) leaves, each with lesions containing visible black septoria pycnidia) should be collected per field at each location prior to treatments. These leaves should be sampled at different sampling points across the trial area</w:t>
      </w:r>
      <w:r w:rsidR="00F00A6F">
        <w:rPr>
          <w:rFonts w:ascii="Arial" w:hAnsi="Arial" w:cs="Arial"/>
        </w:rPr>
        <w:t xml:space="preserve"> with</w:t>
      </w:r>
      <w:r w:rsidRPr="00AF73F3">
        <w:rPr>
          <w:rFonts w:ascii="Arial" w:hAnsi="Arial" w:cs="Arial"/>
        </w:rPr>
        <w:t xml:space="preserve"> each sampling point (leaf) at least 3 meters apart. If leaves are dirty, soil should be wash off under tap water and then allow the leaves to be air dried before sending. All leaves should be sent dry. For this, wrap leaves in dry tissue paper and place them together (they can be pooled per location) in a paper envelope (not plastic bag) labelled with information on location, cultivar and growth stage, and posted</w:t>
      </w:r>
      <w:r w:rsidR="00F00A6F">
        <w:rPr>
          <w:rFonts w:ascii="Arial" w:hAnsi="Arial" w:cs="Arial"/>
        </w:rPr>
        <w:t xml:space="preserve"> </w:t>
      </w:r>
      <w:r w:rsidRPr="00AF73F3">
        <w:rPr>
          <w:rFonts w:ascii="Arial" w:hAnsi="Arial" w:cs="Arial"/>
        </w:rPr>
        <w:t>by next day delivery, to arrive as early as possible. Please send an e-mail when samples are posted.</w:t>
      </w:r>
    </w:p>
    <w:p w:rsidR="00796FF9" w:rsidRPr="00AF73F3" w:rsidRDefault="00796FF9" w:rsidP="00796FF9">
      <w:pPr>
        <w:jc w:val="both"/>
        <w:rPr>
          <w:rFonts w:ascii="Arial" w:hAnsi="Arial" w:cs="Arial"/>
          <w:u w:val="single"/>
        </w:rPr>
      </w:pPr>
      <w:r w:rsidRPr="00AF73F3">
        <w:rPr>
          <w:rFonts w:ascii="Arial" w:hAnsi="Arial" w:cs="Arial"/>
          <w:u w:val="single"/>
        </w:rPr>
        <w:t xml:space="preserve">Post-application - 3-4 weeks after last foliar spray </w:t>
      </w:r>
    </w:p>
    <w:p w:rsidR="00796FF9" w:rsidRPr="00623090" w:rsidRDefault="00796FF9" w:rsidP="00796FF9">
      <w:pPr>
        <w:pStyle w:val="ListParagraph"/>
        <w:numPr>
          <w:ilvl w:val="0"/>
          <w:numId w:val="5"/>
        </w:numPr>
        <w:jc w:val="both"/>
        <w:rPr>
          <w:rFonts w:ascii="Arial" w:hAnsi="Arial" w:cs="Arial"/>
        </w:rPr>
      </w:pPr>
      <w:r w:rsidRPr="00623090">
        <w:rPr>
          <w:rFonts w:ascii="Arial" w:hAnsi="Arial" w:cs="Arial"/>
        </w:rPr>
        <w:t xml:space="preserve">Untreated </w:t>
      </w:r>
    </w:p>
    <w:p w:rsidR="00796FF9" w:rsidRPr="00623090" w:rsidRDefault="00681A96" w:rsidP="00796FF9">
      <w:pPr>
        <w:pStyle w:val="ListParagraph"/>
        <w:numPr>
          <w:ilvl w:val="0"/>
          <w:numId w:val="5"/>
        </w:numPr>
        <w:jc w:val="both"/>
        <w:rPr>
          <w:rFonts w:ascii="Arial" w:hAnsi="Arial" w:cs="Arial"/>
        </w:rPr>
      </w:pPr>
      <w:r>
        <w:rPr>
          <w:rFonts w:ascii="Arial" w:hAnsi="Arial" w:cs="Arial"/>
        </w:rPr>
        <w:t>4 fungicide treatments</w:t>
      </w:r>
    </w:p>
    <w:p w:rsidR="00796FF9" w:rsidRPr="00AF73F3" w:rsidRDefault="00796FF9" w:rsidP="00796FF9">
      <w:pPr>
        <w:jc w:val="both"/>
        <w:rPr>
          <w:rFonts w:ascii="Arial" w:hAnsi="Arial" w:cs="Arial"/>
        </w:rPr>
      </w:pPr>
      <w:r w:rsidRPr="00AF73F3">
        <w:rPr>
          <w:rFonts w:ascii="Arial" w:hAnsi="Arial" w:cs="Arial"/>
        </w:rPr>
        <w:t>Sample a total of 25 leaves per plot (sample 3m apart, youngest leaves (highest leaf layer) with septoria symptoms (will be flag or leaf 2), 3 plots per treatment; in total 9 samples per site (do not pool plot samples together).</w:t>
      </w:r>
    </w:p>
    <w:p w:rsidR="00796FF9" w:rsidRPr="00AF73F3" w:rsidRDefault="00796FF9" w:rsidP="00796FF9">
      <w:pPr>
        <w:jc w:val="both"/>
        <w:rPr>
          <w:rFonts w:ascii="Arial" w:hAnsi="Arial" w:cs="Arial"/>
          <w:u w:val="single"/>
        </w:rPr>
      </w:pPr>
      <w:r w:rsidRPr="00AF73F3">
        <w:rPr>
          <w:rFonts w:ascii="Arial" w:hAnsi="Arial" w:cs="Arial"/>
          <w:u w:val="single"/>
        </w:rPr>
        <w:t xml:space="preserve">Collection and dispatch of all leaf material  </w:t>
      </w:r>
    </w:p>
    <w:p w:rsidR="00681A96" w:rsidRPr="00AF73F3" w:rsidRDefault="00796FF9" w:rsidP="00796FF9">
      <w:pPr>
        <w:jc w:val="both"/>
        <w:rPr>
          <w:rFonts w:ascii="Arial" w:hAnsi="Arial" w:cs="Arial"/>
        </w:rPr>
      </w:pPr>
      <w:r w:rsidRPr="00AF73F3">
        <w:rPr>
          <w:rFonts w:ascii="Arial" w:hAnsi="Arial" w:cs="Arial"/>
        </w:rPr>
        <w:t>At each sampling event, plant material should be sampled early in the week, allow for the samples to be washed free of any soil and patted dry of excess surface wetness. The dried leaves should be wrapped in dry tissue paper and placed in a paper envelope labelled with the leaf layer/GS/plot number/treatment/site location, then immediately posted</w:t>
      </w:r>
      <w:r w:rsidR="00681A96">
        <w:rPr>
          <w:rFonts w:ascii="Arial" w:hAnsi="Arial" w:cs="Arial"/>
        </w:rPr>
        <w:t>.</w:t>
      </w:r>
    </w:p>
    <w:p w:rsidR="000E7CEB" w:rsidRPr="00AF73F3" w:rsidRDefault="000E7CEB" w:rsidP="00796FF9">
      <w:pPr>
        <w:jc w:val="both"/>
        <w:rPr>
          <w:rFonts w:ascii="Arial" w:hAnsi="Arial" w:cs="Arial"/>
          <w:b/>
          <w:bCs/>
          <w:i/>
          <w:iCs/>
        </w:rPr>
      </w:pPr>
      <w:r w:rsidRPr="00AF73F3">
        <w:rPr>
          <w:rFonts w:ascii="Arial" w:hAnsi="Arial" w:cs="Arial"/>
          <w:b/>
          <w:bCs/>
          <w:i/>
          <w:iCs/>
        </w:rPr>
        <w:t>Disease assessments</w:t>
      </w:r>
    </w:p>
    <w:p w:rsidR="00681A96" w:rsidRPr="00F00A6F" w:rsidRDefault="000E7CEB" w:rsidP="00F00A6F">
      <w:pPr>
        <w:jc w:val="both"/>
        <w:rPr>
          <w:rFonts w:ascii="Arial" w:hAnsi="Arial" w:cs="Arial"/>
        </w:rPr>
      </w:pPr>
      <w:r w:rsidRPr="00AF73F3">
        <w:rPr>
          <w:rFonts w:ascii="Arial" w:hAnsi="Arial" w:cs="Arial"/>
        </w:rPr>
        <w:t>Ideally, one person should conduct all the disease assessments on each assessment date. In practice the size of these trials may make this unfeasible. Where additional staff are required on a given assessment date, assistance is best employed in sampling and recording with one person carrying out all the actual disease assessments, alternatively each replicate should be assessed by one person.  In addition, careful observations and quantitative records should be made of non-target diseases, disorders, pests or other treatment effects when they are detected in the experiment.</w:t>
      </w:r>
    </w:p>
    <w:p w:rsidR="000E7CEB" w:rsidRPr="00AF73F3" w:rsidRDefault="000E7CEB" w:rsidP="000E7CEB">
      <w:pPr>
        <w:jc w:val="both"/>
        <w:rPr>
          <w:rFonts w:ascii="Arial" w:hAnsi="Arial" w:cs="Arial"/>
          <w:u w:val="single"/>
        </w:rPr>
      </w:pPr>
      <w:r w:rsidRPr="00AF73F3">
        <w:rPr>
          <w:rFonts w:ascii="Arial" w:hAnsi="Arial" w:cs="Arial"/>
          <w:u w:val="single"/>
        </w:rPr>
        <w:t>All sites except fusarium trial</w:t>
      </w:r>
    </w:p>
    <w:p w:rsidR="000E7CEB" w:rsidRPr="00AF73F3" w:rsidRDefault="000E7CEB" w:rsidP="000E7CEB">
      <w:pPr>
        <w:jc w:val="both"/>
        <w:rPr>
          <w:rFonts w:ascii="Arial" w:hAnsi="Arial" w:cs="Arial"/>
        </w:rPr>
      </w:pPr>
      <w:r w:rsidRPr="00AF73F3">
        <w:rPr>
          <w:rFonts w:ascii="Arial" w:hAnsi="Arial" w:cs="Arial"/>
        </w:rPr>
        <w:t xml:space="preserve">All sites will be assessed for disease at: </w:t>
      </w:r>
    </w:p>
    <w:p w:rsidR="000E7CEB" w:rsidRPr="00AF73F3" w:rsidRDefault="000E7CEB" w:rsidP="000E7CEB">
      <w:pPr>
        <w:pStyle w:val="ListParagraph"/>
        <w:numPr>
          <w:ilvl w:val="0"/>
          <w:numId w:val="7"/>
        </w:numPr>
        <w:jc w:val="both"/>
        <w:rPr>
          <w:rFonts w:ascii="Arial" w:hAnsi="Arial" w:cs="Arial"/>
        </w:rPr>
      </w:pPr>
      <w:r w:rsidRPr="00AF73F3">
        <w:rPr>
          <w:rFonts w:ascii="Arial" w:hAnsi="Arial" w:cs="Arial"/>
        </w:rPr>
        <w:t xml:space="preserve">T1 (or before treatment if treatments applied earlier): assess 40 plants at random across the trial area and record (separately) the mean % leaf area affected by each foliar disease present, excluding senesced leaf layers </w:t>
      </w:r>
    </w:p>
    <w:p w:rsidR="000E7CEB" w:rsidRPr="00AF73F3" w:rsidRDefault="000E7CEB" w:rsidP="000E7CEB">
      <w:pPr>
        <w:pStyle w:val="ListParagraph"/>
        <w:numPr>
          <w:ilvl w:val="0"/>
          <w:numId w:val="7"/>
        </w:numPr>
        <w:jc w:val="both"/>
        <w:rPr>
          <w:rFonts w:ascii="Arial" w:hAnsi="Arial" w:cs="Arial"/>
        </w:rPr>
      </w:pPr>
      <w:r w:rsidRPr="00AF73F3">
        <w:rPr>
          <w:rFonts w:ascii="Arial" w:hAnsi="Arial" w:cs="Arial"/>
        </w:rPr>
        <w:t>At T2: all treatments where a T1 was applied, plus the untreated</w:t>
      </w:r>
    </w:p>
    <w:p w:rsidR="000E7CEB" w:rsidRPr="00AF73F3" w:rsidRDefault="000E7CEB" w:rsidP="000E7CEB">
      <w:pPr>
        <w:pStyle w:val="ListParagraph"/>
        <w:numPr>
          <w:ilvl w:val="0"/>
          <w:numId w:val="7"/>
        </w:numPr>
        <w:jc w:val="both"/>
        <w:rPr>
          <w:rFonts w:ascii="Arial" w:hAnsi="Arial" w:cs="Arial"/>
        </w:rPr>
      </w:pPr>
      <w:r w:rsidRPr="00AF73F3">
        <w:rPr>
          <w:rFonts w:ascii="Arial" w:hAnsi="Arial" w:cs="Arial"/>
        </w:rPr>
        <w:t>At T2 + three weeks (= T1 + six weeks) all treatments, including the untreated</w:t>
      </w:r>
    </w:p>
    <w:p w:rsidR="000E7CEB" w:rsidRPr="00AF73F3" w:rsidRDefault="000E7CEB" w:rsidP="000E7CEB">
      <w:pPr>
        <w:pStyle w:val="ListParagraph"/>
        <w:numPr>
          <w:ilvl w:val="0"/>
          <w:numId w:val="7"/>
        </w:numPr>
        <w:jc w:val="both"/>
        <w:rPr>
          <w:rFonts w:ascii="Arial" w:hAnsi="Arial" w:cs="Arial"/>
        </w:rPr>
      </w:pPr>
      <w:r w:rsidRPr="00AF73F3">
        <w:rPr>
          <w:rFonts w:ascii="Arial" w:hAnsi="Arial" w:cs="Arial"/>
        </w:rPr>
        <w:t>At T2 + six weeks (or earlier if the top two leaves on untreated plots have over 50% infection) – assess all treatments including the untreated.</w:t>
      </w:r>
    </w:p>
    <w:p w:rsidR="000E7CEB" w:rsidRPr="00AF73F3" w:rsidRDefault="000E7CEB" w:rsidP="000E7CEB">
      <w:pPr>
        <w:jc w:val="both"/>
        <w:rPr>
          <w:rFonts w:ascii="Arial" w:hAnsi="Arial" w:cs="Arial"/>
        </w:rPr>
      </w:pPr>
      <w:r w:rsidRPr="00AF73F3">
        <w:rPr>
          <w:rFonts w:ascii="Arial" w:hAnsi="Arial" w:cs="Arial"/>
        </w:rPr>
        <w:t>The precise timings are at the discretion of the Site Manager, so that the second of these assessments records optimal disease expression on Eventual Leaf (EL) 3, and the third assessment the optimal disease expression on EL1 and EL2. Optimal disease expression is the point at which good disease expression has occurred, but it is still possible to assess untreated plots (total disease area still below 70%). Disease assessments become less accurate once the % green leaf area (GLA) falls below an average of 25%. If mean disease levels are less than 3% for all disease on the untreated at assessment timings 2 and/or 3, delay the assessment of treated plots, re-inspect on a weekly basis and assess as soon as one or more diseases exceed 3% on the untreated. Assess all plots at timing 4 even if untreated disease levels are less than 3%.</w:t>
      </w:r>
    </w:p>
    <w:p w:rsidR="000E7CEB" w:rsidRPr="00AF73F3" w:rsidRDefault="000E7CEB" w:rsidP="000E7CEB">
      <w:pPr>
        <w:jc w:val="both"/>
        <w:rPr>
          <w:rFonts w:ascii="Arial" w:hAnsi="Arial" w:cs="Arial"/>
          <w:u w:val="single"/>
        </w:rPr>
      </w:pPr>
      <w:r w:rsidRPr="00AF73F3">
        <w:rPr>
          <w:rFonts w:ascii="Arial" w:hAnsi="Arial" w:cs="Arial"/>
          <w:u w:val="single"/>
        </w:rPr>
        <w:t>All sites except fusarium trial</w:t>
      </w:r>
    </w:p>
    <w:p w:rsidR="000E7CEB" w:rsidRPr="00AF73F3" w:rsidRDefault="000E7CEB" w:rsidP="00681A96">
      <w:pPr>
        <w:jc w:val="both"/>
        <w:rPr>
          <w:rFonts w:ascii="Arial" w:hAnsi="Arial" w:cs="Arial"/>
        </w:rPr>
      </w:pPr>
      <w:r w:rsidRPr="00AF73F3">
        <w:rPr>
          <w:rFonts w:ascii="Arial" w:hAnsi="Arial" w:cs="Arial"/>
        </w:rPr>
        <w:t>For each plot to be assessed, 10 stems should be taken, at 10 points distributed approximately equally along the length of the plot and taken a minimum of 30 cm into the crop from the pathways. An alternative method is to assess leaves in situ. If two people are sampling each should collect 5 stems from opposite sides of the plot approximately equally spaced along the length of the plot.</w:t>
      </w:r>
      <w:r w:rsidR="007C4A9F">
        <w:rPr>
          <w:rFonts w:ascii="Arial" w:hAnsi="Arial" w:cs="Arial"/>
        </w:rPr>
        <w:t xml:space="preserve"> </w:t>
      </w:r>
      <w:r w:rsidRPr="00AF73F3">
        <w:rPr>
          <w:rFonts w:ascii="Arial" w:hAnsi="Arial" w:cs="Arial"/>
        </w:rPr>
        <w:t>Where possible, assessments should be carried out in the field by one assessor, which would obviate the need for polythene bags for samples. Record percentage area affected for each disease present, not just the target disease, and percentage green leaf area.</w:t>
      </w:r>
    </w:p>
    <w:p w:rsidR="000E7CEB" w:rsidRPr="00AF73F3" w:rsidRDefault="000E7CEB" w:rsidP="000E7CEB">
      <w:pPr>
        <w:jc w:val="both"/>
        <w:rPr>
          <w:rFonts w:ascii="Arial" w:hAnsi="Arial" w:cs="Arial"/>
        </w:rPr>
      </w:pPr>
      <w:r w:rsidRPr="00AF73F3">
        <w:rPr>
          <w:rFonts w:ascii="Arial" w:hAnsi="Arial" w:cs="Arial"/>
        </w:rPr>
        <w:t>Mean scores for each disease and for green leaf area should be recorded for each individual layer based on a 10-stem sample.</w:t>
      </w:r>
      <w:r w:rsidR="00B536F9">
        <w:rPr>
          <w:rFonts w:ascii="Arial" w:hAnsi="Arial" w:cs="Arial"/>
        </w:rPr>
        <w:t xml:space="preserve"> </w:t>
      </w:r>
      <w:r w:rsidRPr="00AF73F3">
        <w:rPr>
          <w:rFonts w:ascii="Arial" w:hAnsi="Arial" w:cs="Arial"/>
        </w:rPr>
        <w:t>These may be produced by:</w:t>
      </w:r>
    </w:p>
    <w:p w:rsidR="000E7CEB" w:rsidRPr="00AF73F3" w:rsidRDefault="000E7CEB" w:rsidP="000E7CEB">
      <w:pPr>
        <w:pStyle w:val="ListParagraph"/>
        <w:numPr>
          <w:ilvl w:val="0"/>
          <w:numId w:val="9"/>
        </w:numPr>
        <w:jc w:val="both"/>
        <w:rPr>
          <w:rFonts w:ascii="Arial" w:hAnsi="Arial" w:cs="Arial"/>
        </w:rPr>
      </w:pPr>
      <w:r w:rsidRPr="00AF73F3">
        <w:rPr>
          <w:rFonts w:ascii="Arial" w:hAnsi="Arial" w:cs="Arial"/>
        </w:rPr>
        <w:t>Recording % disease and green leaf area on each leaf for each stem individually and then computing a mean subsequently.</w:t>
      </w:r>
      <w:r w:rsidRPr="00AF73F3">
        <w:rPr>
          <w:rFonts w:ascii="Arial" w:hAnsi="Arial" w:cs="Arial"/>
        </w:rPr>
        <w:tab/>
      </w:r>
    </w:p>
    <w:p w:rsidR="000E7CEB" w:rsidRPr="00AF73F3" w:rsidRDefault="000E7CEB" w:rsidP="000E7CEB">
      <w:pPr>
        <w:pStyle w:val="ListParagraph"/>
        <w:numPr>
          <w:ilvl w:val="0"/>
          <w:numId w:val="9"/>
        </w:numPr>
        <w:jc w:val="both"/>
        <w:rPr>
          <w:rFonts w:ascii="Arial" w:hAnsi="Arial" w:cs="Arial"/>
        </w:rPr>
      </w:pPr>
      <w:r w:rsidRPr="00AF73F3">
        <w:rPr>
          <w:rFonts w:ascii="Arial" w:hAnsi="Arial" w:cs="Arial"/>
        </w:rPr>
        <w:t xml:space="preserve">Summing assessments for each of the 10 leaves in each leaf layer in the field and recording a single mean value per plot for each disease and green leaf area. This can be done by arranging stems in the hand for assessment with individual leaf layers aligned (i.e. all flag leaves held together and fanned out for assessment, then this process is repeated for leaf two and leaf three etc. Alternatively, each </w:t>
      </w:r>
      <w:r w:rsidR="00EA4E88" w:rsidRPr="00AF73F3">
        <w:rPr>
          <w:rFonts w:ascii="Arial" w:hAnsi="Arial" w:cs="Arial"/>
        </w:rPr>
        <w:t>10-stem</w:t>
      </w:r>
      <w:r w:rsidRPr="00AF73F3">
        <w:rPr>
          <w:rFonts w:ascii="Arial" w:hAnsi="Arial" w:cs="Arial"/>
        </w:rPr>
        <w:t xml:space="preserve"> sample can be subdivided into 2 groups of 5 stems and a single figure recorded for each leaf layer for each group of 5 stems.  A mean of the 2 scores for each </w:t>
      </w:r>
      <w:r w:rsidR="00EA4E88" w:rsidRPr="00AF73F3">
        <w:rPr>
          <w:rFonts w:ascii="Arial" w:hAnsi="Arial" w:cs="Arial"/>
        </w:rPr>
        <w:t>5-stem</w:t>
      </w:r>
      <w:r w:rsidRPr="00AF73F3">
        <w:rPr>
          <w:rFonts w:ascii="Arial" w:hAnsi="Arial" w:cs="Arial"/>
        </w:rPr>
        <w:t xml:space="preserve"> group can then be calculated for each plot. When using this method beware of excessive rounding of figures.</w:t>
      </w:r>
    </w:p>
    <w:p w:rsidR="000E7CEB" w:rsidRPr="00AF73F3" w:rsidRDefault="000E7CEB" w:rsidP="000E7CEB">
      <w:pPr>
        <w:pStyle w:val="ListParagraph"/>
        <w:jc w:val="both"/>
        <w:rPr>
          <w:rFonts w:ascii="Arial" w:hAnsi="Arial" w:cs="Arial"/>
        </w:rPr>
      </w:pPr>
    </w:p>
    <w:p w:rsidR="000E7CEB" w:rsidRPr="00AF73F3" w:rsidRDefault="000E7CEB" w:rsidP="000E7CEB">
      <w:pPr>
        <w:jc w:val="both"/>
        <w:rPr>
          <w:rFonts w:ascii="Arial" w:hAnsi="Arial" w:cs="Arial"/>
          <w:u w:val="single"/>
        </w:rPr>
      </w:pPr>
      <w:r w:rsidRPr="00AF73F3">
        <w:rPr>
          <w:rFonts w:ascii="Arial" w:hAnsi="Arial" w:cs="Arial"/>
          <w:u w:val="single"/>
        </w:rPr>
        <w:t xml:space="preserve">Ear diseases </w:t>
      </w:r>
    </w:p>
    <w:p w:rsidR="000E7CEB" w:rsidRPr="00AF73F3" w:rsidRDefault="000E7CEB" w:rsidP="000E7CEB">
      <w:pPr>
        <w:jc w:val="both"/>
        <w:rPr>
          <w:rFonts w:ascii="Arial" w:hAnsi="Arial" w:cs="Arial"/>
        </w:rPr>
      </w:pPr>
      <w:r w:rsidRPr="00AF73F3">
        <w:rPr>
          <w:rFonts w:ascii="Arial" w:hAnsi="Arial" w:cs="Arial"/>
        </w:rPr>
        <w:t>Initially assess diseases on 10 ears per plot at GS 85 in each untreated plot.  Assess all plots only if, on average, more than 10% ear area is affected by a particular disease.</w:t>
      </w:r>
    </w:p>
    <w:p w:rsidR="000E7CEB" w:rsidRPr="00AF73F3" w:rsidRDefault="000E7CEB" w:rsidP="000E7CEB">
      <w:pPr>
        <w:jc w:val="both"/>
        <w:rPr>
          <w:rFonts w:ascii="Arial" w:hAnsi="Arial" w:cs="Arial"/>
          <w:u w:val="single"/>
        </w:rPr>
      </w:pPr>
      <w:r w:rsidRPr="00AF73F3">
        <w:rPr>
          <w:rFonts w:ascii="Arial" w:hAnsi="Arial" w:cs="Arial"/>
          <w:u w:val="single"/>
        </w:rPr>
        <w:t xml:space="preserve">Stem base disease </w:t>
      </w:r>
    </w:p>
    <w:p w:rsidR="000E7CEB" w:rsidRPr="00AF73F3" w:rsidRDefault="000E7CEB" w:rsidP="000E7CEB">
      <w:pPr>
        <w:jc w:val="both"/>
        <w:rPr>
          <w:rFonts w:ascii="Arial" w:hAnsi="Arial" w:cs="Arial"/>
        </w:rPr>
      </w:pPr>
      <w:r w:rsidRPr="00AF73F3">
        <w:rPr>
          <w:rFonts w:ascii="Arial" w:hAnsi="Arial" w:cs="Arial"/>
        </w:rPr>
        <w:t>Record stem base diseases on 25 stems at random across the trial area at GS 31</w:t>
      </w:r>
      <w:r w:rsidR="006E14F0">
        <w:rPr>
          <w:rFonts w:ascii="Arial" w:hAnsi="Arial" w:cs="Arial"/>
        </w:rPr>
        <w:t>-</w:t>
      </w:r>
      <w:r w:rsidRPr="00AF73F3">
        <w:rPr>
          <w:rFonts w:ascii="Arial" w:hAnsi="Arial" w:cs="Arial"/>
        </w:rPr>
        <w:t xml:space="preserve">32 before any treatment.  Record on a </w:t>
      </w:r>
      <w:r w:rsidR="006E14F0" w:rsidRPr="00AF73F3">
        <w:rPr>
          <w:rFonts w:ascii="Arial" w:hAnsi="Arial" w:cs="Arial"/>
        </w:rPr>
        <w:t>stem-by-stem</w:t>
      </w:r>
      <w:r w:rsidRPr="00AF73F3">
        <w:rPr>
          <w:rFonts w:ascii="Arial" w:hAnsi="Arial" w:cs="Arial"/>
        </w:rPr>
        <w:t xml:space="preserve"> basis the presence or absence of individual diseases and, for eyespot, the severity expressed as the number of leaf sheaths penetrated (i.e. showing brown staining).</w:t>
      </w:r>
    </w:p>
    <w:p w:rsidR="000E7CEB" w:rsidRPr="00AF73F3" w:rsidRDefault="000E7CEB" w:rsidP="000E7CEB">
      <w:pPr>
        <w:jc w:val="both"/>
        <w:rPr>
          <w:rFonts w:ascii="Arial" w:hAnsi="Arial" w:cs="Arial"/>
        </w:rPr>
      </w:pPr>
      <w:r w:rsidRPr="00AF73F3">
        <w:rPr>
          <w:rFonts w:ascii="Arial" w:hAnsi="Arial" w:cs="Arial"/>
        </w:rPr>
        <w:t>At GS 75, score the number of stems that fall into slight</w:t>
      </w:r>
      <w:r w:rsidR="00101D61">
        <w:rPr>
          <w:rFonts w:ascii="Arial" w:hAnsi="Arial" w:cs="Arial"/>
        </w:rPr>
        <w:t>,</w:t>
      </w:r>
      <w:r w:rsidRPr="00AF73F3">
        <w:rPr>
          <w:rFonts w:ascii="Arial" w:hAnsi="Arial" w:cs="Arial"/>
        </w:rPr>
        <w:t xml:space="preserve"> moderate</w:t>
      </w:r>
      <w:r w:rsidR="00101D61">
        <w:rPr>
          <w:rFonts w:ascii="Arial" w:hAnsi="Arial" w:cs="Arial"/>
        </w:rPr>
        <w:t>,</w:t>
      </w:r>
      <w:r w:rsidRPr="00AF73F3">
        <w:rPr>
          <w:rFonts w:ascii="Arial" w:hAnsi="Arial" w:cs="Arial"/>
        </w:rPr>
        <w:t xml:space="preserve"> or severe categories on 25 stems per plot in each untreated plot.  If over 25% of stems have moderate or severe lesions of any disease, or if over 10% stems have severe lesions of any disease, assess all plots.</w:t>
      </w:r>
    </w:p>
    <w:p w:rsidR="000E7CEB" w:rsidRPr="00AF73F3" w:rsidRDefault="000E7CEB" w:rsidP="000E7CEB">
      <w:pPr>
        <w:jc w:val="both"/>
        <w:rPr>
          <w:rFonts w:ascii="Arial" w:hAnsi="Arial" w:cs="Arial"/>
        </w:rPr>
      </w:pPr>
    </w:p>
    <w:p w:rsidR="000E7CEB" w:rsidRPr="00AF73F3" w:rsidRDefault="000E7CEB" w:rsidP="000E7CEB">
      <w:pPr>
        <w:jc w:val="both"/>
        <w:rPr>
          <w:rFonts w:ascii="Arial" w:hAnsi="Arial" w:cs="Arial"/>
          <w:b/>
          <w:bCs/>
          <w:i/>
          <w:iCs/>
        </w:rPr>
      </w:pPr>
      <w:r w:rsidRPr="00AF73F3">
        <w:rPr>
          <w:rFonts w:ascii="Arial" w:hAnsi="Arial" w:cs="Arial"/>
          <w:b/>
          <w:bCs/>
          <w:i/>
          <w:iCs/>
        </w:rPr>
        <w:t>Crop Safety</w:t>
      </w:r>
    </w:p>
    <w:p w:rsidR="000E7CEB" w:rsidRPr="00AF73F3" w:rsidRDefault="000E7CEB" w:rsidP="000E7CEB">
      <w:pPr>
        <w:jc w:val="both"/>
        <w:rPr>
          <w:rFonts w:ascii="Arial" w:hAnsi="Arial" w:cs="Arial"/>
        </w:rPr>
      </w:pPr>
      <w:r w:rsidRPr="00AF73F3">
        <w:rPr>
          <w:rFonts w:ascii="Arial" w:hAnsi="Arial" w:cs="Arial"/>
        </w:rPr>
        <w:t>Following each application timing record any observed effects attributable to phytotoxicity. This may include spotting, chlorosis or scorch of foliage</w:t>
      </w:r>
      <w:r w:rsidR="002E5633">
        <w:rPr>
          <w:rFonts w:ascii="Arial" w:hAnsi="Arial" w:cs="Arial"/>
        </w:rPr>
        <w:t xml:space="preserve"> or </w:t>
      </w:r>
      <w:r w:rsidRPr="00AF73F3">
        <w:rPr>
          <w:rFonts w:ascii="Arial" w:hAnsi="Arial" w:cs="Arial"/>
        </w:rPr>
        <w:t>effects on plant growth. Inspection should be made between 7 to 14 days after treatment. Record any observed effects attributable to phytotoxicity. Phytotoxicity records are mandatory and should be quantitative. When quantitative records cannot be made, use a 0-9 scale where 0 is nil effect, 1 is a very slight effect and 9 is a severe effect.</w:t>
      </w:r>
    </w:p>
    <w:p w:rsidR="001A14CA" w:rsidRPr="00AF73F3" w:rsidRDefault="001A14CA" w:rsidP="000E7CEB">
      <w:pPr>
        <w:jc w:val="both"/>
        <w:rPr>
          <w:rFonts w:ascii="Arial" w:hAnsi="Arial" w:cs="Arial"/>
        </w:rPr>
      </w:pPr>
    </w:p>
    <w:p w:rsidR="000E7CEB" w:rsidRPr="00AF73F3" w:rsidRDefault="001A14CA" w:rsidP="000E7CEB">
      <w:pPr>
        <w:jc w:val="both"/>
        <w:rPr>
          <w:rFonts w:ascii="Arial" w:hAnsi="Arial" w:cs="Arial"/>
          <w:b/>
          <w:bCs/>
          <w:i/>
          <w:iCs/>
        </w:rPr>
      </w:pPr>
      <w:r w:rsidRPr="00AF73F3">
        <w:rPr>
          <w:rFonts w:ascii="Arial" w:hAnsi="Arial" w:cs="Arial"/>
          <w:b/>
          <w:bCs/>
          <w:i/>
          <w:iCs/>
        </w:rPr>
        <w:t>Additional trial records</w:t>
      </w:r>
    </w:p>
    <w:p w:rsidR="001A14CA" w:rsidRPr="00AF73F3" w:rsidRDefault="001A14CA" w:rsidP="001A14CA">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All sites should record:</w:t>
      </w:r>
    </w:p>
    <w:p w:rsidR="001A14CA" w:rsidRPr="00AF73F3" w:rsidRDefault="001A14CA" w:rsidP="001A14CA">
      <w:pPr>
        <w:pStyle w:val="ListParagraph"/>
        <w:keepLines/>
        <w:numPr>
          <w:ilvl w:val="0"/>
          <w:numId w:val="11"/>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Variety</w:t>
      </w:r>
    </w:p>
    <w:p w:rsidR="001A14CA" w:rsidRPr="00AF73F3" w:rsidRDefault="001A14CA" w:rsidP="001A14CA">
      <w:pPr>
        <w:pStyle w:val="ListParagraph"/>
        <w:keepLines/>
        <w:numPr>
          <w:ilvl w:val="0"/>
          <w:numId w:val="11"/>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 xml:space="preserve">Location details – </w:t>
      </w:r>
      <w:proofErr w:type="spellStart"/>
      <w:r w:rsidRPr="00AF73F3">
        <w:rPr>
          <w:rFonts w:ascii="Arial" w:eastAsia="Times New Roman" w:hAnsi="Arial" w:cs="Arial"/>
          <w:kern w:val="0"/>
          <w14:ligatures w14:val="none"/>
        </w:rPr>
        <w:t>SiteData</w:t>
      </w:r>
      <w:proofErr w:type="spellEnd"/>
      <w:r w:rsidRPr="00AF73F3">
        <w:rPr>
          <w:rFonts w:ascii="Arial" w:eastAsia="Times New Roman" w:hAnsi="Arial" w:cs="Arial"/>
          <w:kern w:val="0"/>
          <w14:ligatures w14:val="none"/>
        </w:rPr>
        <w:t xml:space="preserve"> tab</w:t>
      </w:r>
    </w:p>
    <w:p w:rsidR="001A14CA" w:rsidRPr="00AF73F3" w:rsidRDefault="001A14CA" w:rsidP="001A14CA">
      <w:pPr>
        <w:pStyle w:val="ListParagraph"/>
        <w:keepLines/>
        <w:numPr>
          <w:ilvl w:val="0"/>
          <w:numId w:val="11"/>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Soil details</w:t>
      </w:r>
    </w:p>
    <w:p w:rsidR="001A14CA" w:rsidRPr="00AF73F3" w:rsidRDefault="001A14CA" w:rsidP="001A14CA">
      <w:pPr>
        <w:pStyle w:val="ListParagraph"/>
        <w:keepLines/>
        <w:numPr>
          <w:ilvl w:val="0"/>
          <w:numId w:val="11"/>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Previous cropping</w:t>
      </w:r>
    </w:p>
    <w:p w:rsidR="001A14CA" w:rsidRPr="00AF73F3" w:rsidRDefault="001A14CA" w:rsidP="001A14CA">
      <w:pPr>
        <w:pStyle w:val="ListParagraph"/>
        <w:keepLines/>
        <w:numPr>
          <w:ilvl w:val="0"/>
          <w:numId w:val="11"/>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Sowing date</w:t>
      </w:r>
    </w:p>
    <w:p w:rsidR="001A14CA" w:rsidRPr="00AF73F3" w:rsidRDefault="001A14CA" w:rsidP="001A14CA">
      <w:pPr>
        <w:pStyle w:val="ListParagraph"/>
        <w:keepLines/>
        <w:numPr>
          <w:ilvl w:val="0"/>
          <w:numId w:val="11"/>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Seed rate</w:t>
      </w:r>
    </w:p>
    <w:p w:rsidR="001A14CA" w:rsidRPr="00AF73F3" w:rsidRDefault="001A14CA" w:rsidP="001A14CA">
      <w:pPr>
        <w:pStyle w:val="ListParagraph"/>
        <w:keepLines/>
        <w:numPr>
          <w:ilvl w:val="0"/>
          <w:numId w:val="11"/>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Spray equipment, including nozzle specification</w:t>
      </w:r>
    </w:p>
    <w:p w:rsidR="001A14CA" w:rsidRPr="00AF73F3" w:rsidRDefault="001A14CA" w:rsidP="001A14CA">
      <w:pPr>
        <w:pStyle w:val="ListParagraph"/>
        <w:keepLines/>
        <w:numPr>
          <w:ilvl w:val="0"/>
          <w:numId w:val="11"/>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Details of any agchem products e.g. herbicides, insecticides, molluscicides</w:t>
      </w:r>
    </w:p>
    <w:p w:rsidR="001A14CA" w:rsidRPr="00AF73F3" w:rsidRDefault="001A14CA" w:rsidP="001A14CA">
      <w:pPr>
        <w:pStyle w:val="ListParagraph"/>
        <w:keepLines/>
        <w:numPr>
          <w:ilvl w:val="0"/>
          <w:numId w:val="10"/>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Growth stage – Recorded at each assessment date.</w:t>
      </w:r>
    </w:p>
    <w:p w:rsidR="001A14CA" w:rsidRPr="00AF73F3" w:rsidRDefault="001A14CA" w:rsidP="001A14CA">
      <w:pPr>
        <w:pStyle w:val="ListParagraph"/>
        <w:keepLines/>
        <w:numPr>
          <w:ilvl w:val="0"/>
          <w:numId w:val="10"/>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 xml:space="preserve">Lodging – </w:t>
      </w:r>
      <w:r w:rsidRPr="00AF73F3">
        <w:rPr>
          <w:rFonts w:ascii="Arial" w:hAnsi="Arial" w:cs="Arial"/>
        </w:rPr>
        <w:t>record the % plot area lodged just prior to harvest if plots are affected by lodging.</w:t>
      </w:r>
    </w:p>
    <w:p w:rsidR="001A14CA" w:rsidRPr="00AF73F3" w:rsidRDefault="001A14CA" w:rsidP="001A14CA">
      <w:pPr>
        <w:pStyle w:val="ListParagraph"/>
        <w:keepLines/>
        <w:numPr>
          <w:ilvl w:val="0"/>
          <w:numId w:val="10"/>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 xml:space="preserve">Grain yield - All plots should be harvested, and grain yield expressed at 85% dry matter.  </w:t>
      </w:r>
    </w:p>
    <w:p w:rsidR="001A14CA" w:rsidRPr="00AF73F3" w:rsidRDefault="001A14CA" w:rsidP="001A14CA">
      <w:pPr>
        <w:pStyle w:val="ListParagraph"/>
        <w:numPr>
          <w:ilvl w:val="0"/>
          <w:numId w:val="10"/>
        </w:numPr>
        <w:jc w:val="both"/>
        <w:rPr>
          <w:rFonts w:ascii="Arial" w:hAnsi="Arial" w:cs="Arial"/>
        </w:rPr>
      </w:pPr>
      <w:r w:rsidRPr="00AF73F3">
        <w:rPr>
          <w:rFonts w:ascii="Arial" w:eastAsia="Times New Roman" w:hAnsi="Arial" w:cs="Arial"/>
          <w:kern w:val="0"/>
          <w14:ligatures w14:val="none"/>
        </w:rPr>
        <w:t>Grain quality – Specific weight to be recorded, expressed at 85% dry matter.</w:t>
      </w:r>
    </w:p>
    <w:p w:rsidR="003E7E5C" w:rsidRPr="00AF73F3" w:rsidRDefault="003E7E5C" w:rsidP="003E7E5C">
      <w:pPr>
        <w:keepLines/>
        <w:spacing w:after="0" w:line="240" w:lineRule="auto"/>
        <w:jc w:val="both"/>
        <w:rPr>
          <w:rFonts w:ascii="Arial" w:eastAsia="Times New Roman" w:hAnsi="Arial" w:cs="Arial"/>
          <w:b/>
          <w:bCs/>
          <w:i/>
          <w:iCs/>
          <w:kern w:val="0"/>
          <w14:ligatures w14:val="none"/>
        </w:rPr>
      </w:pPr>
    </w:p>
    <w:p w:rsidR="003E7E5C" w:rsidRPr="00AF73F3" w:rsidRDefault="003E7E5C" w:rsidP="003E7E5C">
      <w:pPr>
        <w:keepLines/>
        <w:spacing w:after="0" w:line="240" w:lineRule="auto"/>
        <w:jc w:val="both"/>
        <w:rPr>
          <w:rFonts w:ascii="Arial" w:eastAsia="Times New Roman" w:hAnsi="Arial" w:cs="Arial"/>
          <w:b/>
          <w:bCs/>
          <w:i/>
          <w:iCs/>
          <w:kern w:val="0"/>
          <w14:ligatures w14:val="none"/>
        </w:rPr>
      </w:pPr>
      <w:r w:rsidRPr="00AF73F3">
        <w:rPr>
          <w:rFonts w:ascii="Arial" w:eastAsia="Times New Roman" w:hAnsi="Arial" w:cs="Arial"/>
          <w:b/>
          <w:bCs/>
          <w:i/>
          <w:iCs/>
          <w:kern w:val="0"/>
          <w14:ligatures w14:val="none"/>
        </w:rPr>
        <w:t>Crop destruction</w:t>
      </w:r>
    </w:p>
    <w:p w:rsidR="003E7E5C" w:rsidRPr="00AF73F3" w:rsidRDefault="003E7E5C" w:rsidP="003E7E5C">
      <w:pPr>
        <w:pStyle w:val="ListParagraph"/>
        <w:keepLines/>
        <w:spacing w:after="0" w:line="240" w:lineRule="auto"/>
        <w:jc w:val="both"/>
        <w:rPr>
          <w:rFonts w:ascii="Arial" w:eastAsia="Times New Roman" w:hAnsi="Arial" w:cs="Arial"/>
          <w:b/>
          <w:bCs/>
          <w:i/>
          <w:iCs/>
          <w:kern w:val="0"/>
          <w14:ligatures w14:val="none"/>
        </w:rPr>
      </w:pPr>
    </w:p>
    <w:p w:rsidR="003E7E5C" w:rsidRPr="00AF73F3" w:rsidRDefault="003E7E5C" w:rsidP="003E7E5C">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All grain and straw from plots treated with fungicides which have not been granted commercial approval by harvest time, and from the 2x dose of all other fungicides, must be destroyed by burning, burial or disposal by a licensed waste contractor.</w:t>
      </w:r>
    </w:p>
    <w:p w:rsidR="001A14CA" w:rsidRPr="00AF73F3" w:rsidRDefault="001A14CA" w:rsidP="001A14CA">
      <w:pPr>
        <w:jc w:val="both"/>
        <w:rPr>
          <w:rFonts w:ascii="Arial" w:hAnsi="Arial" w:cs="Arial"/>
        </w:rPr>
      </w:pPr>
    </w:p>
    <w:p w:rsidR="00A86E5D" w:rsidRPr="00AF73F3" w:rsidRDefault="00A86E5D" w:rsidP="00A86E5D">
      <w:pPr>
        <w:pStyle w:val="ListParagraph"/>
        <w:keepLines/>
        <w:numPr>
          <w:ilvl w:val="1"/>
          <w:numId w:val="1"/>
        </w:numPr>
        <w:spacing w:after="0" w:line="240" w:lineRule="auto"/>
        <w:jc w:val="both"/>
        <w:rPr>
          <w:rFonts w:ascii="Arial" w:eastAsia="Times New Roman" w:hAnsi="Arial" w:cs="Times New Roman"/>
          <w:b/>
          <w:kern w:val="0"/>
          <w:sz w:val="24"/>
          <w:szCs w:val="24"/>
          <w14:ligatures w14:val="none"/>
        </w:rPr>
      </w:pPr>
      <w:r w:rsidRPr="00AF73F3">
        <w:rPr>
          <w:rFonts w:ascii="Arial" w:eastAsia="Times New Roman" w:hAnsi="Arial" w:cs="Times New Roman"/>
          <w:b/>
          <w:kern w:val="0"/>
          <w:sz w:val="24"/>
          <w:szCs w:val="24"/>
          <w14:ligatures w14:val="none"/>
        </w:rPr>
        <w:t>Data Handling</w:t>
      </w:r>
    </w:p>
    <w:p w:rsidR="00A86E5D" w:rsidRPr="00AF73F3" w:rsidRDefault="00A86E5D" w:rsidP="00A86E5D">
      <w:pPr>
        <w:keepLines/>
        <w:spacing w:after="0" w:line="240" w:lineRule="auto"/>
        <w:jc w:val="both"/>
        <w:rPr>
          <w:rFonts w:ascii="Arial" w:eastAsia="Times New Roman" w:hAnsi="Arial" w:cs="Times New Roman"/>
          <w:b/>
          <w:kern w:val="0"/>
          <w:sz w:val="24"/>
          <w:szCs w:val="24"/>
          <w14:ligatures w14:val="none"/>
        </w:rPr>
      </w:pP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All paper records should be kept as detailed in contractor’s quality systems SOPs.</w:t>
      </w: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Electronic records should be kept as detailed in contractor’s quality systems SOPs.</w:t>
      </w: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Please delete personal records for GDPR purposes.</w:t>
      </w:r>
    </w:p>
    <w:p w:rsidR="00A86E5D" w:rsidRPr="00AF73F3" w:rsidRDefault="00A86E5D" w:rsidP="00A86E5D">
      <w:pPr>
        <w:keepLines/>
        <w:spacing w:after="0" w:line="240" w:lineRule="auto"/>
        <w:jc w:val="both"/>
        <w:rPr>
          <w:rFonts w:ascii="Arial" w:eastAsia="Times New Roman" w:hAnsi="Arial" w:cs="Arial"/>
          <w:b/>
          <w:bCs/>
          <w:i/>
          <w:iCs/>
          <w:kern w:val="0"/>
          <w14:ligatures w14:val="none"/>
        </w:rPr>
      </w:pPr>
      <w:r w:rsidRPr="00AF73F3">
        <w:rPr>
          <w:rFonts w:ascii="Arial" w:eastAsia="Times New Roman" w:hAnsi="Arial" w:cs="Arial"/>
          <w:b/>
          <w:bCs/>
          <w:i/>
          <w:iCs/>
          <w:kern w:val="0"/>
          <w14:ligatures w14:val="none"/>
        </w:rPr>
        <w:t>Data collation</w:t>
      </w:r>
    </w:p>
    <w:p w:rsidR="00A86E5D" w:rsidRPr="00AF73F3" w:rsidRDefault="00A86E5D" w:rsidP="00A86E5D">
      <w:pPr>
        <w:keepLines/>
        <w:spacing w:after="0" w:line="240" w:lineRule="auto"/>
        <w:jc w:val="both"/>
        <w:rPr>
          <w:rFonts w:ascii="Arial" w:eastAsia="Times New Roman" w:hAnsi="Arial" w:cs="Arial"/>
          <w:kern w:val="0"/>
          <w14:ligatures w14:val="none"/>
        </w:rPr>
      </w:pP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 xml:space="preserve">Standard Excel files for data entry and collation will be provided for each site by AHDB.  </w:t>
      </w: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Site data and trial layout sheets should be returned as soon as possible. Disease data should be entered by 15 August in the year of collection, and harvest data as soon as possible in the year of collection.</w:t>
      </w:r>
    </w:p>
    <w:p w:rsidR="00A86E5D" w:rsidRPr="00AF73F3" w:rsidRDefault="00A86E5D" w:rsidP="00A86E5D">
      <w:pPr>
        <w:keepLines/>
        <w:spacing w:after="0" w:line="240" w:lineRule="auto"/>
        <w:jc w:val="both"/>
        <w:rPr>
          <w:rFonts w:ascii="Arial" w:eastAsia="Times New Roman" w:hAnsi="Arial" w:cs="Arial"/>
          <w:kern w:val="0"/>
          <w14:ligatures w14:val="none"/>
        </w:rPr>
      </w:pP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All paper records should be kept as detailed in contractor’s quality systems SOPs.</w:t>
      </w: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Electronic records should be kept as detailed in contractor’s quality systems SOPs.</w:t>
      </w: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Please delete personal records for GDPR purposes.</w:t>
      </w:r>
    </w:p>
    <w:p w:rsidR="00A86E5D" w:rsidRPr="00AF73F3" w:rsidRDefault="00A86E5D" w:rsidP="00A86E5D">
      <w:pPr>
        <w:keepLines/>
        <w:spacing w:after="0" w:line="240" w:lineRule="auto"/>
        <w:jc w:val="both"/>
        <w:rPr>
          <w:rFonts w:ascii="Arial" w:eastAsia="Times New Roman" w:hAnsi="Arial" w:cs="Arial"/>
          <w:kern w:val="0"/>
          <w14:ligatures w14:val="none"/>
        </w:rPr>
      </w:pPr>
    </w:p>
    <w:p w:rsidR="00A86E5D" w:rsidRPr="00AF73F3" w:rsidRDefault="00A86E5D" w:rsidP="00A86E5D">
      <w:pPr>
        <w:keepLines/>
        <w:spacing w:after="0" w:line="240" w:lineRule="auto"/>
        <w:jc w:val="both"/>
        <w:rPr>
          <w:rFonts w:ascii="Arial" w:eastAsia="Times New Roman" w:hAnsi="Arial" w:cs="Arial"/>
          <w:b/>
          <w:bCs/>
          <w:i/>
          <w:iCs/>
          <w:kern w:val="0"/>
          <w14:ligatures w14:val="none"/>
        </w:rPr>
      </w:pPr>
      <w:r w:rsidRPr="00AF73F3">
        <w:rPr>
          <w:rFonts w:ascii="Arial" w:eastAsia="Times New Roman" w:hAnsi="Arial" w:cs="Arial"/>
          <w:b/>
          <w:bCs/>
          <w:i/>
          <w:iCs/>
          <w:kern w:val="0"/>
          <w14:ligatures w14:val="none"/>
        </w:rPr>
        <w:t>Reporting</w:t>
      </w: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Site reports are not required, but site and crop husbandry details must be entered on the appropriate sheet in the AHDB Excel Workbook</w:t>
      </w:r>
    </w:p>
    <w:p w:rsidR="00A86E5D" w:rsidRPr="00AF73F3" w:rsidRDefault="00A86E5D" w:rsidP="00A86E5D">
      <w:pPr>
        <w:keepLines/>
        <w:spacing w:after="0" w:line="240" w:lineRule="auto"/>
        <w:jc w:val="both"/>
        <w:rPr>
          <w:rFonts w:ascii="Arial" w:eastAsia="Times New Roman" w:hAnsi="Arial" w:cs="Arial"/>
          <w:kern w:val="0"/>
          <w14:ligatures w14:val="none"/>
        </w:rPr>
      </w:pP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Annual interim reports to be submitted to the AHDB by 31 December each year, or such other date as specified by the AHDB.</w:t>
      </w:r>
    </w:p>
    <w:p w:rsidR="00A86E5D" w:rsidRPr="00AF73F3" w:rsidRDefault="00A86E5D" w:rsidP="00A86E5D">
      <w:pPr>
        <w:keepLines/>
        <w:spacing w:after="0" w:line="240" w:lineRule="auto"/>
        <w:jc w:val="both"/>
        <w:rPr>
          <w:rFonts w:ascii="Arial" w:eastAsia="Times New Roman" w:hAnsi="Arial" w:cs="Arial"/>
          <w:kern w:val="0"/>
          <w14:ligatures w14:val="none"/>
        </w:rPr>
      </w:pPr>
    </w:p>
    <w:p w:rsidR="00A86E5D" w:rsidRPr="00AF73F3" w:rsidRDefault="00A86E5D" w:rsidP="00A86E5D">
      <w:pPr>
        <w:keepLines/>
        <w:spacing w:after="0" w:line="240" w:lineRule="auto"/>
        <w:jc w:val="both"/>
        <w:rPr>
          <w:rFonts w:ascii="Arial" w:eastAsia="Times New Roman" w:hAnsi="Arial" w:cs="Arial"/>
          <w:b/>
          <w:bCs/>
          <w:i/>
          <w:iCs/>
          <w:kern w:val="0"/>
          <w14:ligatures w14:val="none"/>
        </w:rPr>
      </w:pPr>
      <w:r w:rsidRPr="00AF73F3">
        <w:rPr>
          <w:rFonts w:ascii="Arial" w:eastAsia="Times New Roman" w:hAnsi="Arial" w:cs="Arial"/>
          <w:b/>
          <w:bCs/>
          <w:i/>
          <w:iCs/>
          <w:kern w:val="0"/>
          <w14:ligatures w14:val="none"/>
        </w:rPr>
        <w:t>Risk assessments</w:t>
      </w: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 xml:space="preserve">Risks should be assessed </w:t>
      </w:r>
      <w:r w:rsidR="006E14F0" w:rsidRPr="00AF73F3">
        <w:rPr>
          <w:rFonts w:ascii="Arial" w:eastAsia="Times New Roman" w:hAnsi="Arial" w:cs="Arial"/>
          <w:kern w:val="0"/>
          <w14:ligatures w14:val="none"/>
        </w:rPr>
        <w:t>according to</w:t>
      </w:r>
      <w:r w:rsidRPr="00AF73F3">
        <w:rPr>
          <w:rFonts w:ascii="Arial" w:eastAsia="Times New Roman" w:hAnsi="Arial" w:cs="Arial"/>
          <w:kern w:val="0"/>
          <w14:ligatures w14:val="none"/>
        </w:rPr>
        <w:t xml:space="preserve"> contractor’s quality system SOPs.</w:t>
      </w:r>
    </w:p>
    <w:p w:rsidR="00A86E5D" w:rsidRPr="00AF73F3" w:rsidRDefault="00A86E5D" w:rsidP="00A86E5D">
      <w:pPr>
        <w:keepLines/>
        <w:spacing w:after="0" w:line="240" w:lineRule="auto"/>
        <w:jc w:val="both"/>
        <w:rPr>
          <w:rFonts w:ascii="Arial" w:eastAsia="Times New Roman" w:hAnsi="Arial" w:cs="Arial"/>
          <w:kern w:val="0"/>
          <w14:ligatures w14:val="none"/>
        </w:rPr>
      </w:pPr>
    </w:p>
    <w:p w:rsidR="00A86E5D" w:rsidRPr="00AF73F3" w:rsidRDefault="00A86E5D" w:rsidP="00A86E5D">
      <w:pPr>
        <w:keepLines/>
        <w:spacing w:after="0" w:line="240" w:lineRule="auto"/>
        <w:jc w:val="both"/>
        <w:rPr>
          <w:rFonts w:ascii="Arial" w:eastAsia="Times New Roman" w:hAnsi="Arial" w:cs="Arial"/>
          <w:b/>
          <w:bCs/>
          <w:i/>
          <w:iCs/>
          <w:kern w:val="0"/>
          <w14:ligatures w14:val="none"/>
        </w:rPr>
      </w:pPr>
      <w:r w:rsidRPr="00AF73F3">
        <w:rPr>
          <w:rFonts w:ascii="Arial" w:eastAsia="Times New Roman" w:hAnsi="Arial" w:cs="Arial"/>
          <w:b/>
          <w:bCs/>
          <w:i/>
          <w:iCs/>
          <w:kern w:val="0"/>
          <w14:ligatures w14:val="none"/>
        </w:rPr>
        <w:t>Compliance</w:t>
      </w: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This study will be conducted in compliance with the requirements of the UK</w:t>
      </w:r>
      <w:r w:rsidR="006E14F0">
        <w:rPr>
          <w:rFonts w:ascii="Arial" w:eastAsia="Times New Roman" w:hAnsi="Arial" w:cs="Arial"/>
          <w:kern w:val="0"/>
          <w14:ligatures w14:val="none"/>
        </w:rPr>
        <w:t xml:space="preserve"> </w:t>
      </w:r>
      <w:r w:rsidRPr="00AF73F3">
        <w:rPr>
          <w:rFonts w:ascii="Arial" w:eastAsia="Times New Roman" w:hAnsi="Arial" w:cs="Arial"/>
          <w:kern w:val="0"/>
          <w14:ligatures w14:val="none"/>
        </w:rPr>
        <w:t xml:space="preserve">Official Recognition of Efficacy Testing scheme. </w:t>
      </w:r>
    </w:p>
    <w:p w:rsidR="00A86E5D" w:rsidRPr="00AF73F3" w:rsidRDefault="00A86E5D" w:rsidP="00A86E5D">
      <w:pPr>
        <w:keepLines/>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It conforms with:</w:t>
      </w:r>
    </w:p>
    <w:p w:rsidR="00A86E5D" w:rsidRPr="00AF73F3" w:rsidRDefault="00A86E5D" w:rsidP="00A86E5D">
      <w:pPr>
        <w:pStyle w:val="ListParagraph"/>
        <w:keepLines/>
        <w:numPr>
          <w:ilvl w:val="0"/>
          <w:numId w:val="12"/>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PP1/152 (3) (Design and analysis of efficacy evaluation trials)</w:t>
      </w:r>
    </w:p>
    <w:p w:rsidR="00A86E5D" w:rsidRPr="00AF73F3" w:rsidRDefault="00A86E5D" w:rsidP="00A86E5D">
      <w:pPr>
        <w:pStyle w:val="ListParagraph"/>
        <w:keepLines/>
        <w:numPr>
          <w:ilvl w:val="0"/>
          <w:numId w:val="12"/>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PP1/181 (3) (Conduct and reporting of efficacy evaluation trials)</w:t>
      </w:r>
    </w:p>
    <w:p w:rsidR="00A86E5D" w:rsidRPr="00AF73F3" w:rsidRDefault="00A86E5D" w:rsidP="00A86E5D">
      <w:pPr>
        <w:pStyle w:val="ListParagraph"/>
        <w:keepLines/>
        <w:numPr>
          <w:ilvl w:val="0"/>
          <w:numId w:val="12"/>
        </w:numPr>
        <w:spacing w:after="0" w:line="240" w:lineRule="auto"/>
        <w:jc w:val="both"/>
        <w:rPr>
          <w:rFonts w:ascii="Arial" w:eastAsia="Times New Roman" w:hAnsi="Arial" w:cs="Arial"/>
          <w:kern w:val="0"/>
          <w14:ligatures w14:val="none"/>
        </w:rPr>
      </w:pPr>
      <w:r w:rsidRPr="00AF73F3">
        <w:rPr>
          <w:rFonts w:ascii="Arial" w:eastAsia="Times New Roman" w:hAnsi="Arial" w:cs="Arial"/>
          <w:kern w:val="0"/>
          <w14:ligatures w14:val="none"/>
        </w:rPr>
        <w:t>PP1/135 (3) (Phytotoxicity assessment)</w:t>
      </w:r>
    </w:p>
    <w:p w:rsidR="00A86E5D" w:rsidRPr="00AF73F3" w:rsidRDefault="00A86E5D">
      <w:pPr>
        <w:rPr>
          <w:rFonts w:ascii="Arial" w:hAnsi="Arial" w:cs="Arial"/>
        </w:rPr>
      </w:pPr>
      <w:r w:rsidRPr="00AF73F3">
        <w:rPr>
          <w:rFonts w:ascii="Arial" w:hAnsi="Arial" w:cs="Arial"/>
        </w:rPr>
        <w:br w:type="page"/>
      </w:r>
    </w:p>
    <w:p w:rsidR="00F43B6D" w:rsidRPr="00AF73F3" w:rsidRDefault="00F43B6D" w:rsidP="00F43B6D">
      <w:pPr>
        <w:pStyle w:val="ListParagraph"/>
        <w:keepLines/>
        <w:numPr>
          <w:ilvl w:val="0"/>
          <w:numId w:val="14"/>
        </w:numPr>
        <w:spacing w:after="0" w:line="240" w:lineRule="auto"/>
        <w:jc w:val="both"/>
        <w:rPr>
          <w:rFonts w:ascii="Arial" w:eastAsia="Times New Roman" w:hAnsi="Arial" w:cs="Times New Roman"/>
          <w:b/>
          <w:vanish/>
          <w:kern w:val="0"/>
          <w:sz w:val="24"/>
          <w:szCs w:val="24"/>
          <w14:ligatures w14:val="none"/>
        </w:rPr>
      </w:pPr>
    </w:p>
    <w:p w:rsidR="00F43B6D" w:rsidRPr="00AF73F3" w:rsidRDefault="00F43B6D" w:rsidP="00F43B6D">
      <w:pPr>
        <w:pStyle w:val="ListParagraph"/>
        <w:keepLines/>
        <w:numPr>
          <w:ilvl w:val="0"/>
          <w:numId w:val="14"/>
        </w:numPr>
        <w:spacing w:after="0" w:line="240" w:lineRule="auto"/>
        <w:jc w:val="both"/>
        <w:rPr>
          <w:rFonts w:ascii="Arial" w:eastAsia="Times New Roman" w:hAnsi="Arial" w:cs="Times New Roman"/>
          <w:b/>
          <w:vanish/>
          <w:kern w:val="0"/>
          <w:sz w:val="24"/>
          <w:szCs w:val="24"/>
          <w14:ligatures w14:val="none"/>
        </w:rPr>
      </w:pPr>
    </w:p>
    <w:p w:rsidR="00A86E5D" w:rsidRPr="00AF73F3" w:rsidRDefault="00F43B6D" w:rsidP="00F43B6D">
      <w:pPr>
        <w:pStyle w:val="ListParagraph"/>
        <w:keepLines/>
        <w:numPr>
          <w:ilvl w:val="1"/>
          <w:numId w:val="14"/>
        </w:numPr>
        <w:spacing w:after="0" w:line="240" w:lineRule="auto"/>
        <w:jc w:val="both"/>
        <w:rPr>
          <w:rFonts w:ascii="Arial" w:eastAsia="Times New Roman" w:hAnsi="Arial" w:cs="Times New Roman"/>
          <w:b/>
          <w:kern w:val="0"/>
          <w:sz w:val="24"/>
          <w:szCs w:val="24"/>
          <w14:ligatures w14:val="none"/>
        </w:rPr>
      </w:pPr>
      <w:r w:rsidRPr="00AF73F3">
        <w:rPr>
          <w:rFonts w:ascii="Arial" w:eastAsia="Times New Roman" w:hAnsi="Arial" w:cs="Times New Roman"/>
          <w:b/>
          <w:kern w:val="0"/>
          <w:sz w:val="24"/>
          <w:szCs w:val="24"/>
          <w14:ligatures w14:val="none"/>
        </w:rPr>
        <w:t xml:space="preserve"> </w:t>
      </w:r>
      <w:r w:rsidR="00A86E5D" w:rsidRPr="00AF73F3">
        <w:rPr>
          <w:rFonts w:ascii="Arial" w:eastAsia="Times New Roman" w:hAnsi="Arial" w:cs="Times New Roman"/>
          <w:b/>
          <w:kern w:val="0"/>
          <w:sz w:val="24"/>
          <w:szCs w:val="24"/>
          <w14:ligatures w14:val="none"/>
        </w:rPr>
        <w:t>Fusarium trials</w:t>
      </w:r>
    </w:p>
    <w:p w:rsidR="00A86E5D" w:rsidRPr="00AF73F3" w:rsidRDefault="00A86E5D" w:rsidP="00A86E5D">
      <w:pPr>
        <w:jc w:val="both"/>
        <w:rPr>
          <w:rFonts w:ascii="Arial" w:hAnsi="Arial" w:cs="Arial"/>
        </w:rPr>
      </w:pPr>
    </w:p>
    <w:p w:rsidR="0064263D" w:rsidRPr="00AF73F3" w:rsidRDefault="0064263D" w:rsidP="00A86E5D">
      <w:pPr>
        <w:jc w:val="both"/>
        <w:rPr>
          <w:rFonts w:ascii="Arial" w:hAnsi="Arial" w:cs="Arial"/>
          <w:b/>
          <w:bCs/>
          <w:i/>
          <w:iCs/>
        </w:rPr>
      </w:pPr>
      <w:r w:rsidRPr="00AF73F3">
        <w:rPr>
          <w:rFonts w:ascii="Arial" w:hAnsi="Arial" w:cs="Arial"/>
          <w:b/>
          <w:bCs/>
          <w:i/>
          <w:iCs/>
        </w:rPr>
        <w:t>Fungicide application method</w:t>
      </w:r>
    </w:p>
    <w:p w:rsidR="0064263D" w:rsidRPr="00AF73F3" w:rsidRDefault="0064263D" w:rsidP="0064263D">
      <w:pPr>
        <w:jc w:val="both"/>
        <w:rPr>
          <w:rFonts w:ascii="Arial" w:hAnsi="Arial" w:cs="Arial"/>
        </w:rPr>
      </w:pPr>
      <w:r w:rsidRPr="00AF73F3">
        <w:rPr>
          <w:rFonts w:ascii="Arial" w:hAnsi="Arial" w:cs="Arial"/>
        </w:rPr>
        <w:t>Fungicides will be applied to plots using an OPS sprayer in 200 L/ha of water (AGRON/023).  Suitable nozzles and operating pressure will be chosen to achieve a medium spray quality.  Record nozzle type, pressure, application date, crop growth stage at application and the presence or absence of other non-target, diseases, weeds and pests.</w:t>
      </w:r>
    </w:p>
    <w:p w:rsidR="0064263D" w:rsidRPr="00AF73F3" w:rsidRDefault="0064263D" w:rsidP="0064263D">
      <w:pPr>
        <w:jc w:val="both"/>
        <w:rPr>
          <w:rFonts w:ascii="Arial" w:hAnsi="Arial" w:cs="Arial"/>
        </w:rPr>
      </w:pPr>
      <w:r w:rsidRPr="00AF73F3">
        <w:rPr>
          <w:rFonts w:ascii="Arial" w:hAnsi="Arial" w:cs="Arial"/>
        </w:rPr>
        <w:t>All batch numbers and dates of manufacture will be recorded for each fungicide together with calculations of quantities required (AGRON/019).  The sprayer will be calibrated as detailed in AGRON/023 and MECH/011.</w:t>
      </w:r>
      <w:r w:rsidR="00D9021F">
        <w:rPr>
          <w:rFonts w:ascii="Arial" w:hAnsi="Arial" w:cs="Arial"/>
        </w:rPr>
        <w:t xml:space="preserve"> </w:t>
      </w:r>
      <w:r w:rsidRPr="00AF73F3">
        <w:rPr>
          <w:rFonts w:ascii="Arial" w:hAnsi="Arial" w:cs="Arial"/>
        </w:rPr>
        <w:t xml:space="preserve">In the event of unforeseen problems, if there are delays in fungicide application which may affect subsequent timings, the Study Director </w:t>
      </w:r>
      <w:r w:rsidR="00D9021F">
        <w:rPr>
          <w:rFonts w:ascii="Arial" w:hAnsi="Arial" w:cs="Arial"/>
        </w:rPr>
        <w:t>should</w:t>
      </w:r>
      <w:r w:rsidRPr="00AF73F3">
        <w:rPr>
          <w:rFonts w:ascii="Arial" w:hAnsi="Arial" w:cs="Arial"/>
        </w:rPr>
        <w:t xml:space="preserve"> be consulted.</w:t>
      </w:r>
    </w:p>
    <w:p w:rsidR="0064263D" w:rsidRPr="00AF73F3" w:rsidRDefault="0064263D" w:rsidP="0064263D">
      <w:pPr>
        <w:jc w:val="both"/>
        <w:rPr>
          <w:rFonts w:ascii="Arial" w:hAnsi="Arial" w:cs="Arial"/>
        </w:rPr>
      </w:pPr>
      <w:r w:rsidRPr="00AF73F3">
        <w:rPr>
          <w:rFonts w:ascii="Arial" w:hAnsi="Arial" w:cs="Arial"/>
        </w:rPr>
        <w:t>Experimental permits will be obtained for any products unregistered at the timing of application.</w:t>
      </w:r>
    </w:p>
    <w:p w:rsidR="0064263D" w:rsidRPr="00AF73F3" w:rsidRDefault="0064263D" w:rsidP="0064263D">
      <w:pPr>
        <w:jc w:val="both"/>
        <w:rPr>
          <w:rFonts w:ascii="Arial" w:hAnsi="Arial" w:cs="Arial"/>
          <w:b/>
          <w:bCs/>
          <w:i/>
          <w:iCs/>
        </w:rPr>
      </w:pPr>
      <w:r w:rsidRPr="00AF73F3">
        <w:rPr>
          <w:rFonts w:ascii="Arial" w:hAnsi="Arial" w:cs="Arial"/>
          <w:b/>
          <w:bCs/>
          <w:i/>
          <w:iCs/>
        </w:rPr>
        <w:t>Treatment timing</w:t>
      </w:r>
    </w:p>
    <w:p w:rsidR="0064263D" w:rsidRPr="00AF73F3" w:rsidRDefault="0064263D" w:rsidP="0064263D">
      <w:pPr>
        <w:jc w:val="both"/>
        <w:rPr>
          <w:rFonts w:ascii="Arial" w:hAnsi="Arial" w:cs="Arial"/>
        </w:rPr>
      </w:pPr>
      <w:r w:rsidRPr="00AF73F3">
        <w:rPr>
          <w:rFonts w:ascii="Arial" w:hAnsi="Arial" w:cs="Arial"/>
        </w:rPr>
        <w:t>Fungicides will be applied at early flowering GS61</w:t>
      </w:r>
      <w:r w:rsidR="00D9021F">
        <w:rPr>
          <w:rFonts w:ascii="Arial" w:hAnsi="Arial" w:cs="Arial"/>
        </w:rPr>
        <w:t>-</w:t>
      </w:r>
      <w:r w:rsidRPr="00AF73F3">
        <w:rPr>
          <w:rFonts w:ascii="Arial" w:hAnsi="Arial" w:cs="Arial"/>
        </w:rPr>
        <w:t>63 (AGRON/023).  The crop growth stage in the preceding days will be carefully monitored to ensure that the fungicide spray is applied immediately prior to the optimum timing for mist irrigation.</w:t>
      </w:r>
    </w:p>
    <w:p w:rsidR="0064263D" w:rsidRPr="00AF73F3" w:rsidRDefault="0064263D" w:rsidP="0064263D">
      <w:pPr>
        <w:jc w:val="both"/>
        <w:rPr>
          <w:rFonts w:ascii="Arial" w:hAnsi="Arial" w:cs="Arial"/>
          <w:b/>
          <w:bCs/>
          <w:i/>
          <w:iCs/>
        </w:rPr>
      </w:pPr>
      <w:r w:rsidRPr="00AF73F3">
        <w:rPr>
          <w:rFonts w:ascii="Arial" w:hAnsi="Arial" w:cs="Arial"/>
          <w:b/>
          <w:bCs/>
          <w:i/>
          <w:iCs/>
        </w:rPr>
        <w:t xml:space="preserve">Crop Management </w:t>
      </w:r>
    </w:p>
    <w:p w:rsidR="0064263D" w:rsidRPr="00AF73F3" w:rsidRDefault="0064263D" w:rsidP="0064263D">
      <w:pPr>
        <w:jc w:val="both"/>
        <w:rPr>
          <w:rFonts w:ascii="Arial" w:hAnsi="Arial" w:cs="Arial"/>
          <w:u w:val="single"/>
        </w:rPr>
      </w:pPr>
      <w:r w:rsidRPr="00AF73F3">
        <w:rPr>
          <w:rFonts w:ascii="Arial" w:hAnsi="Arial" w:cs="Arial"/>
          <w:u w:val="single"/>
        </w:rPr>
        <w:t>Variety</w:t>
      </w:r>
    </w:p>
    <w:p w:rsidR="0064263D" w:rsidRPr="00AF73F3" w:rsidRDefault="0064263D" w:rsidP="0064263D">
      <w:pPr>
        <w:jc w:val="both"/>
        <w:rPr>
          <w:rFonts w:ascii="Arial" w:hAnsi="Arial" w:cs="Arial"/>
        </w:rPr>
      </w:pPr>
      <w:r w:rsidRPr="00AF73F3">
        <w:rPr>
          <w:rFonts w:ascii="Arial" w:hAnsi="Arial" w:cs="Arial"/>
        </w:rPr>
        <w:t xml:space="preserve">Each year a single variety will be chosen that is susceptible to FHB, and less susceptible to foliar pathogens.  </w:t>
      </w:r>
    </w:p>
    <w:p w:rsidR="0064263D" w:rsidRPr="00AF73F3" w:rsidRDefault="0064263D" w:rsidP="0064263D">
      <w:pPr>
        <w:jc w:val="both"/>
        <w:rPr>
          <w:rFonts w:ascii="Arial" w:hAnsi="Arial" w:cs="Arial"/>
          <w:u w:val="single"/>
        </w:rPr>
      </w:pPr>
      <w:r w:rsidRPr="00AF73F3">
        <w:rPr>
          <w:rFonts w:ascii="Arial" w:hAnsi="Arial" w:cs="Arial"/>
          <w:u w:val="single"/>
        </w:rPr>
        <w:t>Plot area</w:t>
      </w:r>
    </w:p>
    <w:p w:rsidR="0064263D" w:rsidRPr="00AF73F3" w:rsidRDefault="0064263D" w:rsidP="0064263D">
      <w:pPr>
        <w:jc w:val="both"/>
        <w:rPr>
          <w:rFonts w:ascii="Arial" w:hAnsi="Arial" w:cs="Arial"/>
        </w:rPr>
      </w:pPr>
      <w:r w:rsidRPr="00AF73F3">
        <w:rPr>
          <w:rFonts w:ascii="Arial" w:hAnsi="Arial" w:cs="Arial"/>
        </w:rPr>
        <w:t xml:space="preserve">Plots would be sown with a tractor mounted </w:t>
      </w:r>
      <w:proofErr w:type="spellStart"/>
      <w:r w:rsidRPr="00AF73F3">
        <w:rPr>
          <w:rFonts w:ascii="Arial" w:hAnsi="Arial" w:cs="Arial"/>
        </w:rPr>
        <w:t>Oyj</w:t>
      </w:r>
      <w:r w:rsidR="00F43B6D" w:rsidRPr="00AF73F3">
        <w:rPr>
          <w:rFonts w:ascii="Arial" w:hAnsi="Arial" w:cs="Arial"/>
        </w:rPr>
        <w:t>o</w:t>
      </w:r>
      <w:r w:rsidRPr="00AF73F3">
        <w:rPr>
          <w:rFonts w:ascii="Arial" w:hAnsi="Arial" w:cs="Arial"/>
        </w:rPr>
        <w:t>rd</w:t>
      </w:r>
      <w:proofErr w:type="spellEnd"/>
      <w:r w:rsidRPr="00AF73F3">
        <w:rPr>
          <w:rFonts w:ascii="Arial" w:hAnsi="Arial" w:cs="Arial"/>
        </w:rPr>
        <w:t xml:space="preserve"> plot drill within a crop of commercial winter wheat (MECH/001).  Plots are to be arranged so that treatments can be applied by OPS spraying equipment, with plot size 4.0 m x 2.0 m (AGRON/022).  As commercial tramlines are usually 24 m apart, there will be 6 plots per tramline.  The trial would be sown by end September, using a seed rate of 350 seeds/m</w:t>
      </w:r>
      <w:r w:rsidRPr="00D9021F">
        <w:rPr>
          <w:rFonts w:ascii="Arial" w:hAnsi="Arial" w:cs="Arial"/>
          <w:vertAlign w:val="superscript"/>
        </w:rPr>
        <w:t>2</w:t>
      </w:r>
      <w:r w:rsidRPr="00AF73F3">
        <w:rPr>
          <w:rFonts w:ascii="Arial" w:hAnsi="Arial" w:cs="Arial"/>
        </w:rPr>
        <w:t>.  The 4 m length of each plot includes a 1 m discard area at either end which should not be used, giving a 2 m x 2 m useable plot area.  The central area in each plot of 1 m x 2 m will be used for inoculation (Figure 1).</w:t>
      </w:r>
      <w:r w:rsidR="00D9021F">
        <w:rPr>
          <w:rFonts w:ascii="Arial" w:hAnsi="Arial" w:cs="Arial"/>
        </w:rPr>
        <w:t xml:space="preserve"> </w:t>
      </w:r>
      <w:r w:rsidRPr="00AF73F3">
        <w:rPr>
          <w:rFonts w:ascii="Arial" w:hAnsi="Arial" w:cs="Arial"/>
        </w:rPr>
        <w:t>Specific randomisations for each trial will be provided by AHDB.</w:t>
      </w:r>
    </w:p>
    <w:p w:rsidR="00F43B6D" w:rsidRPr="00AF73F3" w:rsidRDefault="00F43B6D" w:rsidP="00F43B6D">
      <w:pPr>
        <w:jc w:val="both"/>
        <w:rPr>
          <w:rFonts w:ascii="Arial" w:hAnsi="Arial" w:cs="Arial"/>
          <w:u w:val="single"/>
        </w:rPr>
      </w:pPr>
      <w:r w:rsidRPr="00AF73F3">
        <w:rPr>
          <w:rFonts w:ascii="Arial" w:hAnsi="Arial" w:cs="Arial"/>
          <w:u w:val="single"/>
        </w:rPr>
        <w:t>Control of non-target disease</w:t>
      </w:r>
    </w:p>
    <w:p w:rsidR="00F43B6D" w:rsidRPr="00AF73F3" w:rsidRDefault="00F43B6D" w:rsidP="00F43B6D">
      <w:pPr>
        <w:jc w:val="both"/>
        <w:rPr>
          <w:rFonts w:ascii="Arial" w:hAnsi="Arial" w:cs="Arial"/>
        </w:rPr>
      </w:pPr>
      <w:r w:rsidRPr="00AF73F3">
        <w:rPr>
          <w:rFonts w:ascii="Arial" w:hAnsi="Arial" w:cs="Arial"/>
        </w:rPr>
        <w:t>Non-target diseases such as rusts, septoria and mildew can infect ears late in the season and compromise fusarium assessments.</w:t>
      </w:r>
      <w:r w:rsidR="00D9021F">
        <w:rPr>
          <w:rFonts w:ascii="Arial" w:hAnsi="Arial" w:cs="Arial"/>
        </w:rPr>
        <w:t xml:space="preserve"> </w:t>
      </w:r>
      <w:r w:rsidRPr="00AF73F3">
        <w:rPr>
          <w:rFonts w:ascii="Arial" w:hAnsi="Arial" w:cs="Arial"/>
        </w:rPr>
        <w:t>To control non-target diseases, a bespoke fungicide treatment schedule should be applied.</w:t>
      </w:r>
      <w:r w:rsidR="00D9021F">
        <w:rPr>
          <w:rFonts w:ascii="Arial" w:hAnsi="Arial" w:cs="Arial"/>
        </w:rPr>
        <w:t xml:space="preserve"> </w:t>
      </w:r>
      <w:r w:rsidRPr="00AF73F3">
        <w:rPr>
          <w:rFonts w:ascii="Arial" w:hAnsi="Arial" w:cs="Arial"/>
        </w:rPr>
        <w:t>The exact nature of this will need to adapt to the season, however Table 1, outlines a basic strategy.  All diseases present in the trial area would be monitored and the study director consulted before each application.</w:t>
      </w:r>
    </w:p>
    <w:p w:rsidR="00F43B6D" w:rsidRPr="00AF73F3" w:rsidRDefault="00F43B6D" w:rsidP="0064263D">
      <w:pPr>
        <w:jc w:val="both"/>
        <w:rPr>
          <w:rFonts w:ascii="Arial" w:hAnsi="Arial" w:cs="Arial"/>
        </w:rPr>
      </w:pPr>
    </w:p>
    <w:p w:rsidR="00F43B6D" w:rsidRPr="00AF73F3" w:rsidRDefault="00F43B6D" w:rsidP="0064263D">
      <w:pPr>
        <w:jc w:val="both"/>
        <w:rPr>
          <w:rFonts w:ascii="Arial" w:hAnsi="Arial" w:cs="Arial"/>
        </w:rPr>
      </w:pPr>
    </w:p>
    <w:p w:rsidR="00F43B6D" w:rsidRPr="00AF73F3" w:rsidRDefault="00F43B6D" w:rsidP="0064263D">
      <w:pPr>
        <w:jc w:val="both"/>
        <w:rPr>
          <w:rFonts w:ascii="Arial" w:hAnsi="Arial" w:cs="Arial"/>
        </w:rPr>
      </w:pPr>
    </w:p>
    <w:p w:rsidR="00F43B6D" w:rsidRPr="00AF73F3" w:rsidRDefault="00F43B6D" w:rsidP="0064263D">
      <w:pPr>
        <w:jc w:val="both"/>
        <w:rPr>
          <w:rFonts w:ascii="Arial" w:hAnsi="Arial" w:cs="Arial"/>
        </w:rPr>
      </w:pPr>
    </w:p>
    <w:p w:rsidR="00F43B6D" w:rsidRPr="00AF73F3" w:rsidRDefault="00F43B6D" w:rsidP="0064263D">
      <w:pPr>
        <w:jc w:val="both"/>
        <w:rPr>
          <w:rFonts w:ascii="Arial" w:hAnsi="Arial" w:cs="Arial"/>
        </w:rPr>
      </w:pPr>
      <w:r w:rsidRPr="00AF73F3">
        <w:rPr>
          <w:rFonts w:ascii="Arial" w:hAnsi="Arial" w:cs="Arial"/>
        </w:rPr>
        <w:t>Figure 1: Schematic diagram of one plot within the head blight trial</w:t>
      </w:r>
    </w:p>
    <w:p w:rsidR="0064263D" w:rsidRPr="00AF73F3" w:rsidRDefault="00F43B6D" w:rsidP="0064263D">
      <w:pPr>
        <w:jc w:val="both"/>
        <w:rPr>
          <w:rFonts w:ascii="Arial" w:hAnsi="Arial" w:cs="Arial"/>
        </w:rPr>
      </w:pPr>
      <w:r w:rsidRPr="00AF73F3">
        <w:rPr>
          <w:rFonts w:cs="Arial"/>
          <w:noProof/>
        </w:rPr>
        <w:drawing>
          <wp:inline distT="0" distB="0" distL="0" distR="0" wp14:anchorId="581250FE" wp14:editId="07FB6937">
            <wp:extent cx="4991100" cy="3533775"/>
            <wp:effectExtent l="0" t="0" r="0" b="9525"/>
            <wp:docPr id="689567446" name="Picture 1" descr="A diagram of a pl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9567446" name="Picture 1" descr="A diagram of a plot&#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991100" cy="3533775"/>
                    </a:xfrm>
                    <a:prstGeom prst="rect">
                      <a:avLst/>
                    </a:prstGeom>
                    <a:noFill/>
                    <a:ln>
                      <a:noFill/>
                    </a:ln>
                  </pic:spPr>
                </pic:pic>
              </a:graphicData>
            </a:graphic>
          </wp:inline>
        </w:drawing>
      </w:r>
    </w:p>
    <w:p w:rsidR="00F43B6D" w:rsidRPr="00AF73F3" w:rsidRDefault="00F43B6D" w:rsidP="0064263D">
      <w:pPr>
        <w:jc w:val="both"/>
        <w:rPr>
          <w:rFonts w:ascii="Arial" w:hAnsi="Arial" w:cs="Arial"/>
        </w:rPr>
      </w:pPr>
    </w:p>
    <w:p w:rsidR="00F43B6D" w:rsidRPr="00AF73F3" w:rsidRDefault="00F43B6D" w:rsidP="00F43B6D">
      <w:pPr>
        <w:tabs>
          <w:tab w:val="left" w:pos="850"/>
        </w:tabs>
        <w:jc w:val="both"/>
        <w:rPr>
          <w:rFonts w:ascii="Arial" w:hAnsi="Arial" w:cs="Arial"/>
        </w:rPr>
      </w:pPr>
      <w:r w:rsidRPr="00AF73F3">
        <w:rPr>
          <w:rFonts w:ascii="Arial" w:hAnsi="Arial" w:cs="Arial"/>
        </w:rPr>
        <w:t>Table 1: Fungicide strategy for the control of septoria, rusts and mildew in the fusarium trial (doses and products to be selected on a bespoke basis per trial)</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5"/>
        <w:gridCol w:w="8051"/>
      </w:tblGrid>
      <w:tr w:rsidR="00F43B6D" w:rsidRPr="00AF73F3" w:rsidTr="00F43B6D">
        <w:tc>
          <w:tcPr>
            <w:tcW w:w="1555" w:type="dxa"/>
            <w:shd w:val="clear" w:color="auto" w:fill="auto"/>
            <w:vAlign w:val="center"/>
          </w:tcPr>
          <w:p w:rsidR="00F43B6D" w:rsidRPr="00AF73F3" w:rsidRDefault="00F43B6D" w:rsidP="00E820B6">
            <w:pPr>
              <w:tabs>
                <w:tab w:val="left" w:pos="850"/>
              </w:tabs>
              <w:rPr>
                <w:rFonts w:ascii="Arial" w:hAnsi="Arial" w:cs="Arial"/>
                <w:b/>
              </w:rPr>
            </w:pPr>
            <w:r w:rsidRPr="00AF73F3">
              <w:rPr>
                <w:rFonts w:ascii="Arial" w:hAnsi="Arial" w:cs="Arial"/>
                <w:b/>
              </w:rPr>
              <w:t>Timing</w:t>
            </w:r>
          </w:p>
        </w:tc>
        <w:tc>
          <w:tcPr>
            <w:tcW w:w="8051" w:type="dxa"/>
            <w:shd w:val="clear" w:color="auto" w:fill="auto"/>
            <w:vAlign w:val="center"/>
          </w:tcPr>
          <w:p w:rsidR="00F43B6D" w:rsidRPr="00AF73F3" w:rsidRDefault="00F43B6D" w:rsidP="00E820B6">
            <w:pPr>
              <w:tabs>
                <w:tab w:val="left" w:pos="850"/>
              </w:tabs>
              <w:rPr>
                <w:rFonts w:ascii="Arial" w:hAnsi="Arial" w:cs="Arial"/>
                <w:b/>
              </w:rPr>
            </w:pPr>
            <w:r w:rsidRPr="00AF73F3">
              <w:rPr>
                <w:rFonts w:ascii="Arial" w:hAnsi="Arial" w:cs="Arial"/>
                <w:b/>
              </w:rPr>
              <w:t>Application</w:t>
            </w:r>
          </w:p>
        </w:tc>
      </w:tr>
      <w:tr w:rsidR="00F43B6D" w:rsidRPr="00AF73F3" w:rsidTr="00F43B6D">
        <w:trPr>
          <w:trHeight w:val="363"/>
        </w:trPr>
        <w:tc>
          <w:tcPr>
            <w:tcW w:w="1555" w:type="dxa"/>
            <w:shd w:val="clear" w:color="auto" w:fill="auto"/>
            <w:vAlign w:val="center"/>
          </w:tcPr>
          <w:p w:rsidR="00F43B6D" w:rsidRPr="00AF73F3" w:rsidRDefault="00F43B6D" w:rsidP="00E820B6">
            <w:pPr>
              <w:tabs>
                <w:tab w:val="left" w:pos="850"/>
              </w:tabs>
              <w:rPr>
                <w:rFonts w:ascii="Arial" w:hAnsi="Arial" w:cs="Arial"/>
              </w:rPr>
            </w:pPr>
            <w:r w:rsidRPr="00AF73F3">
              <w:rPr>
                <w:rFonts w:ascii="Arial" w:hAnsi="Arial" w:cs="Arial"/>
              </w:rPr>
              <w:t>T0:</w:t>
            </w:r>
          </w:p>
        </w:tc>
        <w:tc>
          <w:tcPr>
            <w:tcW w:w="8051" w:type="dxa"/>
            <w:shd w:val="clear" w:color="auto" w:fill="auto"/>
            <w:vAlign w:val="center"/>
          </w:tcPr>
          <w:p w:rsidR="00F43B6D" w:rsidRPr="00AF73F3" w:rsidRDefault="00F43B6D" w:rsidP="00E820B6">
            <w:pPr>
              <w:tabs>
                <w:tab w:val="left" w:pos="850"/>
              </w:tabs>
              <w:rPr>
                <w:rFonts w:ascii="Arial" w:hAnsi="Arial" w:cs="Arial"/>
              </w:rPr>
            </w:pPr>
            <w:r w:rsidRPr="00AF73F3">
              <w:rPr>
                <w:rFonts w:ascii="Arial" w:hAnsi="Arial" w:cs="Arial"/>
              </w:rPr>
              <w:t xml:space="preserve">Comet 0.5 L/ha (add </w:t>
            </w:r>
            <w:proofErr w:type="spellStart"/>
            <w:r w:rsidRPr="00AF73F3">
              <w:rPr>
                <w:rFonts w:ascii="Arial" w:hAnsi="Arial" w:cs="Arial"/>
              </w:rPr>
              <w:t>Talius</w:t>
            </w:r>
            <w:proofErr w:type="spellEnd"/>
            <w:r w:rsidRPr="00AF73F3">
              <w:rPr>
                <w:rFonts w:ascii="Arial" w:hAnsi="Arial" w:cs="Arial"/>
              </w:rPr>
              <w:t xml:space="preserve"> 0.15 L/ha if mildew present at either T0 or T1)</w:t>
            </w:r>
          </w:p>
        </w:tc>
      </w:tr>
      <w:tr w:rsidR="00F43B6D" w:rsidRPr="00AF73F3" w:rsidTr="00F43B6D">
        <w:trPr>
          <w:trHeight w:val="70"/>
        </w:trPr>
        <w:tc>
          <w:tcPr>
            <w:tcW w:w="1555" w:type="dxa"/>
            <w:shd w:val="clear" w:color="auto" w:fill="auto"/>
            <w:vAlign w:val="center"/>
          </w:tcPr>
          <w:p w:rsidR="00F43B6D" w:rsidRPr="00AF73F3" w:rsidRDefault="00F43B6D" w:rsidP="00E820B6">
            <w:pPr>
              <w:tabs>
                <w:tab w:val="left" w:pos="850"/>
              </w:tabs>
              <w:rPr>
                <w:rFonts w:ascii="Arial" w:hAnsi="Arial" w:cs="Arial"/>
              </w:rPr>
            </w:pPr>
            <w:r w:rsidRPr="00AF73F3">
              <w:rPr>
                <w:rFonts w:ascii="Arial" w:hAnsi="Arial" w:cs="Arial"/>
              </w:rPr>
              <w:t>T1 GS32:</w:t>
            </w:r>
          </w:p>
        </w:tc>
        <w:tc>
          <w:tcPr>
            <w:tcW w:w="8051" w:type="dxa"/>
            <w:shd w:val="clear" w:color="auto" w:fill="auto"/>
            <w:vAlign w:val="center"/>
          </w:tcPr>
          <w:p w:rsidR="00F43B6D" w:rsidRPr="00AF73F3" w:rsidRDefault="00F43B6D" w:rsidP="00E820B6">
            <w:pPr>
              <w:tabs>
                <w:tab w:val="left" w:pos="850"/>
              </w:tabs>
              <w:rPr>
                <w:rFonts w:ascii="Arial" w:hAnsi="Arial" w:cs="Arial"/>
              </w:rPr>
            </w:pPr>
            <w:r w:rsidRPr="00AF73F3">
              <w:rPr>
                <w:rFonts w:ascii="Arial" w:hAnsi="Arial" w:cs="Arial"/>
              </w:rPr>
              <w:t xml:space="preserve">Arizona 1.5 L/ha + Comet 0.5 L/ha </w:t>
            </w:r>
          </w:p>
        </w:tc>
      </w:tr>
      <w:tr w:rsidR="00F43B6D" w:rsidRPr="00AF73F3" w:rsidTr="00F43B6D">
        <w:trPr>
          <w:trHeight w:val="70"/>
        </w:trPr>
        <w:tc>
          <w:tcPr>
            <w:tcW w:w="1555" w:type="dxa"/>
            <w:shd w:val="clear" w:color="auto" w:fill="auto"/>
            <w:vAlign w:val="center"/>
          </w:tcPr>
          <w:p w:rsidR="00F43B6D" w:rsidRPr="00AF73F3" w:rsidRDefault="00F43B6D" w:rsidP="00E820B6">
            <w:pPr>
              <w:tabs>
                <w:tab w:val="left" w:pos="850"/>
              </w:tabs>
              <w:rPr>
                <w:rFonts w:ascii="Arial" w:hAnsi="Arial" w:cs="Arial"/>
              </w:rPr>
            </w:pPr>
            <w:r w:rsidRPr="00AF73F3">
              <w:rPr>
                <w:rFonts w:ascii="Arial" w:hAnsi="Arial" w:cs="Arial"/>
              </w:rPr>
              <w:t>T2 GS37-39:</w:t>
            </w:r>
          </w:p>
        </w:tc>
        <w:tc>
          <w:tcPr>
            <w:tcW w:w="8051" w:type="dxa"/>
            <w:shd w:val="clear" w:color="auto" w:fill="auto"/>
            <w:vAlign w:val="center"/>
          </w:tcPr>
          <w:p w:rsidR="00F43B6D" w:rsidRPr="00AF73F3" w:rsidRDefault="00F43B6D" w:rsidP="00E820B6">
            <w:pPr>
              <w:tabs>
                <w:tab w:val="left" w:pos="850"/>
              </w:tabs>
              <w:rPr>
                <w:rFonts w:ascii="Arial" w:hAnsi="Arial" w:cs="Arial"/>
              </w:rPr>
            </w:pPr>
            <w:r w:rsidRPr="00AF73F3">
              <w:rPr>
                <w:rFonts w:ascii="Arial" w:hAnsi="Arial" w:cs="Arial"/>
              </w:rPr>
              <w:t xml:space="preserve">Arizona 1.5 l/ha + Comet 0.5 L/ha + add </w:t>
            </w:r>
            <w:proofErr w:type="spellStart"/>
            <w:r w:rsidRPr="00AF73F3">
              <w:rPr>
                <w:rFonts w:ascii="Arial" w:hAnsi="Arial" w:cs="Arial"/>
              </w:rPr>
              <w:t>Cyflamid</w:t>
            </w:r>
            <w:proofErr w:type="spellEnd"/>
            <w:r w:rsidRPr="00AF73F3">
              <w:rPr>
                <w:rFonts w:ascii="Arial" w:hAnsi="Arial" w:cs="Arial"/>
              </w:rPr>
              <w:t xml:space="preserve"> 0.25 L/ha if mildew present)</w:t>
            </w:r>
          </w:p>
        </w:tc>
      </w:tr>
    </w:tbl>
    <w:p w:rsidR="00F43B6D" w:rsidRPr="00AF73F3" w:rsidRDefault="00F43B6D" w:rsidP="0064263D">
      <w:pPr>
        <w:jc w:val="both"/>
        <w:rPr>
          <w:rFonts w:ascii="Arial" w:hAnsi="Arial" w:cs="Arial"/>
        </w:rPr>
      </w:pPr>
    </w:p>
    <w:p w:rsidR="00F43B6D" w:rsidRPr="00AF73F3" w:rsidRDefault="00F43B6D" w:rsidP="00F43B6D">
      <w:pPr>
        <w:jc w:val="both"/>
        <w:rPr>
          <w:rFonts w:ascii="Arial" w:hAnsi="Arial" w:cs="Arial"/>
          <w:u w:val="single"/>
        </w:rPr>
      </w:pPr>
      <w:r w:rsidRPr="00AF73F3">
        <w:rPr>
          <w:rFonts w:ascii="Arial" w:hAnsi="Arial" w:cs="Arial"/>
          <w:u w:val="single"/>
        </w:rPr>
        <w:t>Agronomy</w:t>
      </w:r>
    </w:p>
    <w:p w:rsidR="00F43B6D" w:rsidRPr="00AF73F3" w:rsidRDefault="00F43B6D" w:rsidP="00F43B6D">
      <w:pPr>
        <w:jc w:val="both"/>
        <w:rPr>
          <w:rFonts w:ascii="Arial" w:hAnsi="Arial" w:cs="Arial"/>
        </w:rPr>
      </w:pPr>
      <w:r w:rsidRPr="00AF73F3">
        <w:rPr>
          <w:rFonts w:ascii="Arial" w:hAnsi="Arial" w:cs="Arial"/>
        </w:rPr>
        <w:t>At each visit, field staff will monitor pest damage, weeds and diseases and notify the contract manager of any problems which need addressing.  All routine treatments including fertilisers and crop protection products to control weeds, pests and lodging may be applied and must be fully recorded.  In all cases applications would be prescribed by a BASIS and FACTS qualified advisor. The host farmer would be informed in writing that NO FUNGICIDES ARE TO BE APPLIED TO THE TRIAL AREA. In addition, signs would be placed in the field adjacent to the tramlines on areas to be missed, and laminated images of the field shape and area to be avoided, provided to the sprayer operator.</w:t>
      </w:r>
    </w:p>
    <w:p w:rsidR="00F43B6D" w:rsidRPr="00AF73F3" w:rsidRDefault="00F43B6D">
      <w:pPr>
        <w:rPr>
          <w:rFonts w:ascii="Arial" w:hAnsi="Arial" w:cs="Arial"/>
        </w:rPr>
      </w:pPr>
      <w:r w:rsidRPr="00AF73F3">
        <w:rPr>
          <w:rFonts w:ascii="Arial" w:hAnsi="Arial" w:cs="Arial"/>
        </w:rPr>
        <w:br w:type="page"/>
      </w:r>
    </w:p>
    <w:p w:rsidR="00F43B6D" w:rsidRPr="00AF73F3" w:rsidRDefault="00F43B6D" w:rsidP="00F43B6D">
      <w:pPr>
        <w:pStyle w:val="ListParagraph"/>
        <w:keepLines/>
        <w:numPr>
          <w:ilvl w:val="1"/>
          <w:numId w:val="14"/>
        </w:numPr>
        <w:spacing w:after="0" w:line="240" w:lineRule="auto"/>
        <w:jc w:val="both"/>
        <w:rPr>
          <w:rFonts w:ascii="Arial" w:eastAsia="Times New Roman" w:hAnsi="Arial" w:cs="Times New Roman"/>
          <w:b/>
          <w:kern w:val="0"/>
          <w:sz w:val="24"/>
          <w:szCs w:val="24"/>
          <w14:ligatures w14:val="none"/>
        </w:rPr>
      </w:pPr>
      <w:r w:rsidRPr="00AF73F3">
        <w:rPr>
          <w:rFonts w:ascii="Arial" w:eastAsia="Times New Roman" w:hAnsi="Arial" w:cs="Times New Roman"/>
          <w:b/>
          <w:kern w:val="0"/>
          <w:sz w:val="24"/>
          <w:szCs w:val="24"/>
          <w14:ligatures w14:val="none"/>
        </w:rPr>
        <w:t>Trial inoculation</w:t>
      </w:r>
    </w:p>
    <w:p w:rsidR="00F43B6D" w:rsidRPr="00AF73F3" w:rsidRDefault="00F43B6D" w:rsidP="00F43B6D">
      <w:pPr>
        <w:keepLines/>
        <w:spacing w:after="0" w:line="240" w:lineRule="auto"/>
        <w:jc w:val="both"/>
        <w:rPr>
          <w:rFonts w:ascii="Arial" w:eastAsia="Times New Roman" w:hAnsi="Arial" w:cs="Times New Roman"/>
          <w:b/>
          <w:kern w:val="0"/>
          <w:sz w:val="24"/>
          <w:szCs w:val="24"/>
          <w14:ligatures w14:val="none"/>
        </w:rPr>
      </w:pPr>
    </w:p>
    <w:p w:rsidR="00F43B6D" w:rsidRPr="00AF73F3" w:rsidRDefault="00F43B6D" w:rsidP="00F43B6D">
      <w:pPr>
        <w:jc w:val="both"/>
        <w:rPr>
          <w:rFonts w:ascii="Arial" w:hAnsi="Arial" w:cs="Arial"/>
          <w:b/>
          <w:bCs/>
          <w:i/>
          <w:iCs/>
        </w:rPr>
      </w:pPr>
      <w:r w:rsidRPr="00AF73F3">
        <w:rPr>
          <w:rFonts w:ascii="Arial" w:hAnsi="Arial" w:cs="Arial"/>
          <w:b/>
          <w:bCs/>
          <w:i/>
          <w:iCs/>
        </w:rPr>
        <w:t>Selection of isolates</w:t>
      </w:r>
    </w:p>
    <w:p w:rsidR="00F43B6D" w:rsidRPr="00AF73F3" w:rsidRDefault="00F43B6D" w:rsidP="00F43B6D">
      <w:pPr>
        <w:jc w:val="both"/>
        <w:rPr>
          <w:rFonts w:ascii="Arial" w:hAnsi="Arial" w:cs="Arial"/>
        </w:rPr>
      </w:pPr>
      <w:r w:rsidRPr="00AF73F3">
        <w:rPr>
          <w:rFonts w:ascii="Arial" w:hAnsi="Arial" w:cs="Arial"/>
        </w:rPr>
        <w:t xml:space="preserve">Pathogens to be used are the 2 true Fusarium species, </w:t>
      </w:r>
      <w:r w:rsidRPr="00AF73F3">
        <w:rPr>
          <w:rFonts w:ascii="Arial" w:hAnsi="Arial" w:cs="Arial"/>
          <w:i/>
          <w:iCs/>
        </w:rPr>
        <w:t xml:space="preserve">F. </w:t>
      </w:r>
      <w:proofErr w:type="spellStart"/>
      <w:r w:rsidRPr="00AF73F3">
        <w:rPr>
          <w:rFonts w:ascii="Arial" w:hAnsi="Arial" w:cs="Arial"/>
          <w:i/>
          <w:iCs/>
        </w:rPr>
        <w:t>graminearum</w:t>
      </w:r>
      <w:proofErr w:type="spellEnd"/>
      <w:r w:rsidRPr="00AF73F3">
        <w:rPr>
          <w:rFonts w:ascii="Arial" w:hAnsi="Arial" w:cs="Arial"/>
          <w:i/>
          <w:iCs/>
        </w:rPr>
        <w:t xml:space="preserve"> and F. </w:t>
      </w:r>
      <w:proofErr w:type="spellStart"/>
      <w:r w:rsidRPr="00AF73F3">
        <w:rPr>
          <w:rFonts w:ascii="Arial" w:hAnsi="Arial" w:cs="Arial"/>
          <w:i/>
          <w:iCs/>
        </w:rPr>
        <w:t>culmorum</w:t>
      </w:r>
      <w:proofErr w:type="spellEnd"/>
      <w:r w:rsidRPr="00AF73F3">
        <w:rPr>
          <w:rFonts w:ascii="Arial" w:hAnsi="Arial" w:cs="Arial"/>
          <w:i/>
          <w:iCs/>
        </w:rPr>
        <w:t>.</w:t>
      </w:r>
      <w:r w:rsidRPr="00AF73F3">
        <w:rPr>
          <w:rFonts w:ascii="Arial" w:hAnsi="Arial" w:cs="Arial"/>
        </w:rPr>
        <w:t xml:space="preserve"> Inoculum should be applied at a total conidial concentration of 250-400K spores/mL and at an application rate of 220 L/ha.</w:t>
      </w:r>
    </w:p>
    <w:p w:rsidR="00F43B6D" w:rsidRPr="00AF73F3" w:rsidRDefault="00F43B6D" w:rsidP="00F43B6D">
      <w:pPr>
        <w:jc w:val="both"/>
        <w:rPr>
          <w:rFonts w:ascii="Arial" w:hAnsi="Arial" w:cs="Arial"/>
          <w:b/>
          <w:bCs/>
          <w:i/>
          <w:iCs/>
        </w:rPr>
      </w:pPr>
      <w:r w:rsidRPr="00AF73F3">
        <w:rPr>
          <w:rFonts w:ascii="Arial" w:hAnsi="Arial" w:cs="Arial"/>
          <w:b/>
          <w:bCs/>
          <w:i/>
          <w:iCs/>
        </w:rPr>
        <w:t>Collection of fusarium isolates</w:t>
      </w:r>
    </w:p>
    <w:p w:rsidR="00F43B6D" w:rsidRPr="00AF73F3" w:rsidRDefault="00F43B6D" w:rsidP="00F43B6D">
      <w:pPr>
        <w:jc w:val="both"/>
        <w:rPr>
          <w:rFonts w:ascii="Arial" w:hAnsi="Arial" w:cs="Arial"/>
        </w:rPr>
      </w:pPr>
      <w:r w:rsidRPr="00AF73F3">
        <w:rPr>
          <w:rFonts w:ascii="Arial" w:hAnsi="Arial" w:cs="Arial"/>
        </w:rPr>
        <w:t>Each year two fresh isolates, one of each of the selected FHB pathogen species to be used for inoculation will be isolated from grain.  These will be combined with two isolates obtained from collections with known pathology, these have been stored at -80</w:t>
      </w:r>
      <w:r w:rsidRPr="00D9021F">
        <w:rPr>
          <w:rFonts w:ascii="Arial" w:hAnsi="Arial" w:cs="Arial"/>
          <w:vertAlign w:val="superscript"/>
        </w:rPr>
        <w:t>o</w:t>
      </w:r>
      <w:r w:rsidRPr="00AF73F3">
        <w:rPr>
          <w:rFonts w:ascii="Arial" w:hAnsi="Arial" w:cs="Arial"/>
        </w:rPr>
        <w:t>C and have not been continuously re-cultured.</w:t>
      </w:r>
    </w:p>
    <w:p w:rsidR="00F43B6D" w:rsidRPr="00AF73F3" w:rsidRDefault="00F43B6D" w:rsidP="00F43B6D">
      <w:pPr>
        <w:jc w:val="both"/>
        <w:rPr>
          <w:rFonts w:ascii="Arial" w:hAnsi="Arial" w:cs="Arial"/>
          <w:b/>
          <w:bCs/>
          <w:i/>
          <w:iCs/>
        </w:rPr>
      </w:pPr>
      <w:r w:rsidRPr="00AF73F3">
        <w:rPr>
          <w:rFonts w:ascii="Arial" w:hAnsi="Arial" w:cs="Arial"/>
          <w:b/>
          <w:bCs/>
          <w:i/>
          <w:iCs/>
        </w:rPr>
        <w:t>Bulking inoculum: Plate Method</w:t>
      </w:r>
    </w:p>
    <w:p w:rsidR="00F43B6D" w:rsidRPr="00AF73F3" w:rsidRDefault="00F43B6D" w:rsidP="00F43B6D">
      <w:pPr>
        <w:jc w:val="both"/>
        <w:rPr>
          <w:rFonts w:ascii="Arial" w:hAnsi="Arial" w:cs="Arial"/>
        </w:rPr>
      </w:pPr>
      <w:r w:rsidRPr="00AF73F3">
        <w:rPr>
          <w:rFonts w:ascii="Arial" w:hAnsi="Arial" w:cs="Arial"/>
        </w:rPr>
        <w:t>In sterile conditions, 1 mL of spore suspension will be pipetted onto a Real PDA (i.e. made with potatoes not powdered mix) plate completely covering the agar surface.  This will then be incubated at 16</w:t>
      </w:r>
      <w:r w:rsidRPr="00D9021F">
        <w:rPr>
          <w:rFonts w:ascii="Arial" w:hAnsi="Arial" w:cs="Arial"/>
          <w:vertAlign w:val="superscript"/>
        </w:rPr>
        <w:t>o</w:t>
      </w:r>
      <w:r w:rsidRPr="00AF73F3">
        <w:rPr>
          <w:rFonts w:ascii="Arial" w:hAnsi="Arial" w:cs="Arial"/>
        </w:rPr>
        <w:t>C – 18</w:t>
      </w:r>
      <w:r w:rsidRPr="00D9021F">
        <w:rPr>
          <w:rFonts w:ascii="Arial" w:hAnsi="Arial" w:cs="Arial"/>
          <w:vertAlign w:val="superscript"/>
        </w:rPr>
        <w:t>o</w:t>
      </w:r>
      <w:r w:rsidRPr="00AF73F3">
        <w:rPr>
          <w:rFonts w:ascii="Arial" w:hAnsi="Arial" w:cs="Arial"/>
        </w:rPr>
        <w:t xml:space="preserve">C in a near-UV cabinet for 5-10 days.  The solution would then be transferred to more plates treating as before.  This process would be repeated to multiply the number of plates, although it would be ensured that isolates are only sub-cultured a maximum of 3 times. </w:t>
      </w:r>
    </w:p>
    <w:p w:rsidR="00F43B6D" w:rsidRPr="00AF73F3" w:rsidRDefault="00F43B6D" w:rsidP="00F43B6D">
      <w:pPr>
        <w:jc w:val="both"/>
        <w:rPr>
          <w:rFonts w:ascii="Arial" w:hAnsi="Arial" w:cs="Arial"/>
        </w:rPr>
      </w:pPr>
      <w:r w:rsidRPr="00AF73F3">
        <w:rPr>
          <w:rFonts w:ascii="Arial" w:hAnsi="Arial" w:cs="Arial"/>
        </w:rPr>
        <w:t>Plates will be at room temperature to produce sporodochia.  Once sporodochia can be seen on the plates, spores will be harvested by adding distilled or de-ionised water and scraping with a plastic spatula. This can be done on an open bench in the lab. Sterility is not essential at this point.  The suspension will be poured through a sieve to remove mycelia. The concentration will be checked using a haemocytometer slide and adjusted to 1 x 107 prior to freezing in small plastic pots at minus 18</w:t>
      </w:r>
      <w:r w:rsidRPr="00D9021F">
        <w:rPr>
          <w:rFonts w:ascii="Arial" w:hAnsi="Arial" w:cs="Arial"/>
          <w:vertAlign w:val="superscript"/>
        </w:rPr>
        <w:t>o</w:t>
      </w:r>
      <w:r w:rsidRPr="00AF73F3">
        <w:rPr>
          <w:rFonts w:ascii="Arial" w:hAnsi="Arial" w:cs="Arial"/>
        </w:rPr>
        <w:t xml:space="preserve">C.  If necessary, </w:t>
      </w:r>
      <w:proofErr w:type="gramStart"/>
      <w:r w:rsidRPr="00AF73F3">
        <w:rPr>
          <w:rFonts w:ascii="Arial" w:hAnsi="Arial" w:cs="Arial"/>
        </w:rPr>
        <w:t>a number of</w:t>
      </w:r>
      <w:proofErr w:type="gramEnd"/>
      <w:r w:rsidRPr="00AF73F3">
        <w:rPr>
          <w:rFonts w:ascii="Arial" w:hAnsi="Arial" w:cs="Arial"/>
        </w:rPr>
        <w:t xml:space="preserve"> plates would be retained for ongoing transfer and bulking. Spores can be stored like this for up to 4 months.</w:t>
      </w:r>
    </w:p>
    <w:p w:rsidR="006E4122" w:rsidRPr="00AF73F3" w:rsidRDefault="006E4122" w:rsidP="006E4122">
      <w:pPr>
        <w:jc w:val="both"/>
        <w:rPr>
          <w:rFonts w:ascii="Arial" w:hAnsi="Arial" w:cs="Arial"/>
          <w:b/>
          <w:bCs/>
          <w:i/>
          <w:iCs/>
        </w:rPr>
      </w:pPr>
      <w:r w:rsidRPr="00AF73F3">
        <w:rPr>
          <w:rFonts w:ascii="Arial" w:hAnsi="Arial" w:cs="Arial"/>
          <w:b/>
          <w:bCs/>
          <w:i/>
          <w:iCs/>
        </w:rPr>
        <w:t>Inoculation timing</w:t>
      </w:r>
    </w:p>
    <w:p w:rsidR="00F43B6D" w:rsidRPr="00AF73F3" w:rsidRDefault="006E4122" w:rsidP="006E4122">
      <w:pPr>
        <w:jc w:val="both"/>
        <w:rPr>
          <w:rFonts w:ascii="Arial" w:hAnsi="Arial" w:cs="Arial"/>
        </w:rPr>
      </w:pPr>
      <w:r w:rsidRPr="00AF73F3">
        <w:rPr>
          <w:rFonts w:ascii="Arial" w:hAnsi="Arial" w:cs="Arial"/>
        </w:rPr>
        <w:t>The exact timing of the inoculation would be when 50-75% of the ears in the plot are showing some anthers.</w:t>
      </w:r>
      <w:r w:rsidR="0072360E">
        <w:rPr>
          <w:rFonts w:ascii="Arial" w:hAnsi="Arial" w:cs="Arial"/>
        </w:rPr>
        <w:t xml:space="preserve"> </w:t>
      </w:r>
      <w:r w:rsidRPr="00AF73F3">
        <w:rPr>
          <w:rFonts w:ascii="Arial" w:hAnsi="Arial" w:cs="Arial"/>
        </w:rPr>
        <w:t>This would be 1-2 days after fungicide treatment.</w:t>
      </w:r>
      <w:r w:rsidR="0072360E">
        <w:rPr>
          <w:rFonts w:ascii="Arial" w:hAnsi="Arial" w:cs="Arial"/>
        </w:rPr>
        <w:t xml:space="preserve"> </w:t>
      </w:r>
      <w:r w:rsidRPr="00AF73F3">
        <w:rPr>
          <w:rFonts w:ascii="Arial" w:hAnsi="Arial" w:cs="Arial"/>
        </w:rPr>
        <w:t>Inoculation should be late in the day, ideally early evening.</w:t>
      </w:r>
      <w:r w:rsidR="0072360E">
        <w:rPr>
          <w:rFonts w:ascii="Arial" w:hAnsi="Arial" w:cs="Arial"/>
        </w:rPr>
        <w:t xml:space="preserve"> </w:t>
      </w:r>
      <w:r w:rsidRPr="00AF73F3">
        <w:rPr>
          <w:rFonts w:ascii="Arial" w:hAnsi="Arial" w:cs="Arial"/>
        </w:rPr>
        <w:t>This is particularly important on very hot days, as high temperatures will desiccate the inoculum and render it ineffective before it has time to infect.</w:t>
      </w:r>
    </w:p>
    <w:p w:rsidR="00E46FFF" w:rsidRPr="00AF73F3" w:rsidRDefault="00E46FFF" w:rsidP="00E46FFF">
      <w:pPr>
        <w:jc w:val="both"/>
        <w:rPr>
          <w:rFonts w:ascii="Arial" w:hAnsi="Arial" w:cs="Arial"/>
          <w:b/>
          <w:bCs/>
          <w:i/>
          <w:iCs/>
        </w:rPr>
      </w:pPr>
      <w:r w:rsidRPr="00AF73F3">
        <w:rPr>
          <w:rFonts w:ascii="Arial" w:hAnsi="Arial" w:cs="Arial"/>
          <w:b/>
          <w:bCs/>
          <w:i/>
          <w:iCs/>
        </w:rPr>
        <w:t>Inoculation method</w:t>
      </w:r>
    </w:p>
    <w:p w:rsidR="00E46FFF" w:rsidRPr="00AF73F3" w:rsidRDefault="00E46FFF" w:rsidP="00E46FFF">
      <w:pPr>
        <w:jc w:val="both"/>
        <w:rPr>
          <w:rFonts w:ascii="Arial" w:hAnsi="Arial" w:cs="Arial"/>
        </w:rPr>
      </w:pPr>
      <w:r w:rsidRPr="00AF73F3">
        <w:rPr>
          <w:rFonts w:ascii="Arial" w:hAnsi="Arial" w:cs="Arial"/>
        </w:rPr>
        <w:t>The central plot area of 1 m x 2 m will be inoculated with fusarium by spraying fusarium inoculum at right angles to the plots to ensure a continuous and even application to each plot. Where frozen inoculum is used, on the day of inoculation, the frozen inoculum will be allowed to thaw at room temperature, making sure that it is not in direct sunlight.</w:t>
      </w:r>
      <w:r w:rsidR="0072360E">
        <w:rPr>
          <w:rFonts w:ascii="Arial" w:hAnsi="Arial" w:cs="Arial"/>
        </w:rPr>
        <w:t xml:space="preserve"> </w:t>
      </w:r>
      <w:r w:rsidRPr="00AF73F3">
        <w:rPr>
          <w:rFonts w:ascii="Arial" w:hAnsi="Arial" w:cs="Arial"/>
        </w:rPr>
        <w:t>The inoculum will then be diluted with de-ionised or distilled water and adjusted to a concentration of 250-400K spores/ml by using a microscope and haemocytometer slide to count the spores.</w:t>
      </w:r>
      <w:r w:rsidR="0072360E">
        <w:rPr>
          <w:rFonts w:ascii="Arial" w:hAnsi="Arial" w:cs="Arial"/>
        </w:rPr>
        <w:t xml:space="preserve"> </w:t>
      </w:r>
      <w:r w:rsidRPr="00AF73F3">
        <w:rPr>
          <w:rFonts w:ascii="Arial" w:hAnsi="Arial" w:cs="Arial"/>
        </w:rPr>
        <w:t xml:space="preserve">Enough inoculum would be prepared to inoculate </w:t>
      </w:r>
      <w:proofErr w:type="gramStart"/>
      <w:r w:rsidRPr="00AF73F3">
        <w:rPr>
          <w:rFonts w:ascii="Arial" w:hAnsi="Arial" w:cs="Arial"/>
        </w:rPr>
        <w:t>all of</w:t>
      </w:r>
      <w:proofErr w:type="gramEnd"/>
      <w:r w:rsidRPr="00AF73F3">
        <w:rPr>
          <w:rFonts w:ascii="Arial" w:hAnsi="Arial" w:cs="Arial"/>
        </w:rPr>
        <w:t xml:space="preserve"> the plots, plus excess to allow for error in dispensing.  One drop of Tween 20 surfactant will be added per litre of inoculum.</w:t>
      </w:r>
      <w:r w:rsidR="0072360E">
        <w:rPr>
          <w:rFonts w:ascii="Arial" w:hAnsi="Arial" w:cs="Arial"/>
        </w:rPr>
        <w:t xml:space="preserve"> </w:t>
      </w:r>
      <w:r w:rsidRPr="00AF73F3">
        <w:rPr>
          <w:rFonts w:ascii="Arial" w:hAnsi="Arial" w:cs="Arial"/>
        </w:rPr>
        <w:t>Plants will be inoculated directly by spraying inoculum onto the ears when anthers are showing.</w:t>
      </w:r>
      <w:r w:rsidR="0072360E">
        <w:rPr>
          <w:rFonts w:ascii="Arial" w:hAnsi="Arial" w:cs="Arial"/>
        </w:rPr>
        <w:t xml:space="preserve"> </w:t>
      </w:r>
      <w:r w:rsidRPr="00AF73F3">
        <w:rPr>
          <w:rFonts w:ascii="Arial" w:hAnsi="Arial" w:cs="Arial"/>
        </w:rPr>
        <w:t>The sprayer used for inoculum application will be cleaned thoroughly using “All Clear” then flushed in clean water.</w:t>
      </w:r>
      <w:r w:rsidR="0072360E">
        <w:rPr>
          <w:rFonts w:ascii="Arial" w:hAnsi="Arial" w:cs="Arial"/>
        </w:rPr>
        <w:t xml:space="preserve"> </w:t>
      </w:r>
      <w:r w:rsidRPr="00AF73F3">
        <w:rPr>
          <w:rFonts w:ascii="Arial" w:hAnsi="Arial" w:cs="Arial"/>
        </w:rPr>
        <w:t>Correct nozzles would be selected to give a medium/fine spray quality and application equipment calibrated to apply the inoculum at a rate of 22 mL/m2 which is equivalent to 220 L/ha.</w:t>
      </w:r>
    </w:p>
    <w:p w:rsidR="00E46FFF" w:rsidRPr="00AF73F3" w:rsidRDefault="00E46FFF" w:rsidP="00E46FFF">
      <w:pPr>
        <w:jc w:val="both"/>
        <w:rPr>
          <w:rFonts w:ascii="Arial" w:hAnsi="Arial" w:cs="Arial"/>
          <w:b/>
          <w:bCs/>
          <w:i/>
          <w:iCs/>
        </w:rPr>
      </w:pPr>
      <w:r w:rsidRPr="00AF73F3">
        <w:rPr>
          <w:rFonts w:ascii="Arial" w:hAnsi="Arial" w:cs="Arial"/>
          <w:b/>
          <w:bCs/>
          <w:i/>
          <w:iCs/>
        </w:rPr>
        <w:t>Installation of misting equipment</w:t>
      </w:r>
    </w:p>
    <w:p w:rsidR="006E4122" w:rsidRPr="00AF73F3" w:rsidRDefault="00E46FFF" w:rsidP="00E46FFF">
      <w:pPr>
        <w:jc w:val="both"/>
        <w:rPr>
          <w:rFonts w:ascii="Arial" w:hAnsi="Arial" w:cs="Arial"/>
        </w:rPr>
      </w:pPr>
      <w:r w:rsidRPr="00AF73F3">
        <w:rPr>
          <w:rFonts w:ascii="Arial" w:hAnsi="Arial" w:cs="Arial"/>
        </w:rPr>
        <w:t>Misting equipment will be installed in the trial area in the form of 25 mm plastic pipes and Naan 501 overhead sprinklers.  The pipework would be installed in the plots before the crop starts to stem extend in the spring, to minimise damage to the crop.  Pipes will be positioned 4 metres apart in lines at right angles to the plots to ensure even coverage of the plots and be positioned to avoid the commercial tramlines.  Where supply pipes cross any tramlines, they will be dug below the ground so that they do not affect commercial applications.</w:t>
      </w:r>
    </w:p>
    <w:p w:rsidR="00E46FFF" w:rsidRPr="00AF73F3" w:rsidRDefault="00E46FFF" w:rsidP="00E46FFF">
      <w:pPr>
        <w:rPr>
          <w:rFonts w:ascii="Arial" w:hAnsi="Arial" w:cs="Arial"/>
          <w:b/>
          <w:bCs/>
          <w:i/>
          <w:iCs/>
        </w:rPr>
      </w:pPr>
      <w:r w:rsidRPr="00AF73F3">
        <w:rPr>
          <w:rFonts w:ascii="Arial" w:hAnsi="Arial" w:cs="Arial"/>
          <w:b/>
          <w:bCs/>
          <w:i/>
          <w:iCs/>
        </w:rPr>
        <w:t>Post inoculation management/misting set up and preparation</w:t>
      </w:r>
    </w:p>
    <w:p w:rsidR="00E46FFF" w:rsidRPr="00AF73F3" w:rsidRDefault="00E46FFF" w:rsidP="00E46FFF">
      <w:pPr>
        <w:rPr>
          <w:rFonts w:ascii="Arial" w:hAnsi="Arial" w:cs="Arial"/>
        </w:rPr>
      </w:pPr>
      <w:r w:rsidRPr="00AF73F3">
        <w:rPr>
          <w:rFonts w:ascii="Arial" w:hAnsi="Arial" w:cs="Arial"/>
        </w:rPr>
        <w:t xml:space="preserve">Before any sign of flowering in the trial, overhead mist irrigation will be used to wet up the soil.  It is important to wet up the soil well so that the ground is saturated at the time of inoculation to create a humid microclimate.  This will be achieved with a timer system misting for 2 minutes, every half hour, between 7 am and about 6.30 pm. </w:t>
      </w:r>
    </w:p>
    <w:p w:rsidR="00E46FFF" w:rsidRPr="00AF73F3" w:rsidRDefault="00E46FFF" w:rsidP="00E46FFF">
      <w:pPr>
        <w:rPr>
          <w:rFonts w:ascii="Arial" w:hAnsi="Arial" w:cs="Arial"/>
        </w:rPr>
      </w:pPr>
      <w:r w:rsidRPr="00AF73F3">
        <w:rPr>
          <w:rFonts w:ascii="Arial" w:hAnsi="Arial" w:cs="Arial"/>
        </w:rPr>
        <w:t>On the day fungicide sprays are applied, mist irrigation would be turned off at least 4 hours prior to fungicides being applied.</w:t>
      </w:r>
    </w:p>
    <w:p w:rsidR="00E46FFF" w:rsidRPr="00AF73F3" w:rsidRDefault="00E46FFF" w:rsidP="00E46FFF">
      <w:pPr>
        <w:rPr>
          <w:rFonts w:ascii="Arial" w:hAnsi="Arial" w:cs="Arial"/>
        </w:rPr>
      </w:pPr>
      <w:r w:rsidRPr="00AF73F3">
        <w:rPr>
          <w:rFonts w:ascii="Arial" w:hAnsi="Arial" w:cs="Arial"/>
        </w:rPr>
        <w:t>On the day of inoculation, the irrigation would be switched off at midday to allow time for excess water to dissipate and to avoid the inoculum running straight off.</w:t>
      </w:r>
    </w:p>
    <w:p w:rsidR="00E46FFF" w:rsidRPr="00AF73F3" w:rsidRDefault="00E46FFF" w:rsidP="00E46FFF">
      <w:pPr>
        <w:rPr>
          <w:rFonts w:ascii="Arial" w:hAnsi="Arial" w:cs="Arial"/>
        </w:rPr>
      </w:pPr>
      <w:r w:rsidRPr="00AF73F3">
        <w:rPr>
          <w:rFonts w:ascii="Arial" w:hAnsi="Arial" w:cs="Arial"/>
        </w:rPr>
        <w:t>Mist irrigation will restart on the morning after inoculation with the same regime adopted as before inoculation, i.e. 2 minutes, every half hour, between 7 am and about 6.30 pm.  First symptoms should appear approximately 10 days after inoculation and mist irrigation after this point would be more discretionary and related to the actual weather, probably in bursts of 2-3 days together.  Mist irrigation will continue right up until the time of the final disease score.  The study director will be consulted during the season to discuss the misting regime in relation to current weather conditions.</w:t>
      </w:r>
    </w:p>
    <w:p w:rsidR="00E46FFF" w:rsidRPr="00AF73F3" w:rsidRDefault="00E46FFF" w:rsidP="00E46FFF">
      <w:pPr>
        <w:rPr>
          <w:rFonts w:ascii="Arial" w:hAnsi="Arial" w:cs="Arial"/>
          <w:b/>
          <w:bCs/>
          <w:i/>
          <w:iCs/>
        </w:rPr>
      </w:pPr>
      <w:r w:rsidRPr="00AF73F3">
        <w:rPr>
          <w:rFonts w:ascii="Arial" w:hAnsi="Arial" w:cs="Arial"/>
          <w:b/>
          <w:bCs/>
          <w:i/>
          <w:iCs/>
        </w:rPr>
        <w:t>End of winter plot assessment</w:t>
      </w:r>
    </w:p>
    <w:p w:rsidR="00E46FFF" w:rsidRPr="00AF73F3" w:rsidRDefault="00E46FFF" w:rsidP="00E46FFF">
      <w:pPr>
        <w:rPr>
          <w:rFonts w:ascii="Arial" w:hAnsi="Arial" w:cs="Arial"/>
        </w:rPr>
      </w:pPr>
      <w:r w:rsidRPr="00AF73F3">
        <w:rPr>
          <w:rFonts w:ascii="Arial" w:hAnsi="Arial" w:cs="Arial"/>
        </w:rPr>
        <w:t>At the end of February/early March, all plots will be examined and any visible problems with crop establishment or vigour, such as bird damage or winter hardiness issues will be recorded and reported to the study director.</w:t>
      </w:r>
    </w:p>
    <w:p w:rsidR="0091532F" w:rsidRPr="00AF73F3" w:rsidRDefault="0091532F" w:rsidP="00E46FFF">
      <w:pPr>
        <w:rPr>
          <w:rFonts w:ascii="Arial" w:hAnsi="Arial" w:cs="Arial"/>
        </w:rPr>
      </w:pPr>
    </w:p>
    <w:p w:rsidR="00472B1D" w:rsidRPr="00AF73F3" w:rsidRDefault="0091532F" w:rsidP="00472B1D">
      <w:pPr>
        <w:pStyle w:val="ListParagraph"/>
        <w:numPr>
          <w:ilvl w:val="1"/>
          <w:numId w:val="14"/>
        </w:numPr>
        <w:rPr>
          <w:rFonts w:ascii="Arial" w:eastAsia="Times New Roman" w:hAnsi="Arial" w:cs="Times New Roman"/>
          <w:b/>
          <w:kern w:val="0"/>
          <w:sz w:val="24"/>
          <w:szCs w:val="24"/>
          <w14:ligatures w14:val="none"/>
        </w:rPr>
      </w:pPr>
      <w:r w:rsidRPr="00AF73F3">
        <w:rPr>
          <w:rFonts w:ascii="Arial" w:eastAsia="Times New Roman" w:hAnsi="Arial" w:cs="Times New Roman"/>
          <w:b/>
          <w:kern w:val="0"/>
          <w:sz w:val="24"/>
          <w:szCs w:val="24"/>
          <w14:ligatures w14:val="none"/>
        </w:rPr>
        <w:t>Disease assessment</w:t>
      </w:r>
      <w:r w:rsidR="00C233F5" w:rsidRPr="00AF73F3">
        <w:rPr>
          <w:rFonts w:ascii="Arial" w:eastAsia="Times New Roman" w:hAnsi="Arial" w:cs="Times New Roman"/>
          <w:b/>
          <w:kern w:val="0"/>
          <w:sz w:val="24"/>
          <w:szCs w:val="24"/>
          <w14:ligatures w14:val="none"/>
        </w:rPr>
        <w:t>s</w:t>
      </w:r>
    </w:p>
    <w:p w:rsidR="00C233F5" w:rsidRPr="00AF73F3" w:rsidRDefault="00C233F5" w:rsidP="00C233F5">
      <w:pPr>
        <w:rPr>
          <w:rFonts w:ascii="Arial" w:hAnsi="Arial" w:cs="Arial"/>
          <w:b/>
          <w:bCs/>
          <w:i/>
          <w:iCs/>
        </w:rPr>
      </w:pPr>
      <w:r w:rsidRPr="00AF73F3">
        <w:rPr>
          <w:rFonts w:ascii="Arial" w:hAnsi="Arial" w:cs="Arial"/>
          <w:b/>
          <w:bCs/>
          <w:i/>
          <w:iCs/>
        </w:rPr>
        <w:t>Methodology</w:t>
      </w:r>
    </w:p>
    <w:p w:rsidR="00C233F5" w:rsidRPr="00AF73F3" w:rsidRDefault="00C233F5" w:rsidP="00C233F5">
      <w:pPr>
        <w:rPr>
          <w:rFonts w:ascii="Arial" w:hAnsi="Arial" w:cs="Arial"/>
        </w:rPr>
      </w:pPr>
      <w:r w:rsidRPr="00AF73F3">
        <w:rPr>
          <w:rFonts w:ascii="Arial" w:hAnsi="Arial" w:cs="Arial"/>
        </w:rPr>
        <w:t>Ear blight symptoms include premature death of whole or part ears with florets appearing bleached.  Discolouration (often pink or orange) may occur with or without white mycelial growth.  Grains are usually badly shrivelled or non-existent.</w:t>
      </w:r>
    </w:p>
    <w:p w:rsidR="00C233F5" w:rsidRPr="00AF73F3" w:rsidRDefault="00C233F5" w:rsidP="00C233F5">
      <w:pPr>
        <w:rPr>
          <w:rFonts w:ascii="Arial" w:hAnsi="Arial" w:cs="Arial"/>
        </w:rPr>
      </w:pPr>
      <w:r w:rsidRPr="00AF73F3">
        <w:rPr>
          <w:rFonts w:ascii="Arial" w:hAnsi="Arial" w:cs="Arial"/>
        </w:rPr>
        <w:t xml:space="preserve">Assessments will record % incidence (% of ears affected), of ears with FHB.  </w:t>
      </w:r>
    </w:p>
    <w:p w:rsidR="00C233F5" w:rsidRPr="00AF73F3" w:rsidRDefault="00C233F5" w:rsidP="00C233F5">
      <w:pPr>
        <w:rPr>
          <w:rFonts w:ascii="Arial" w:hAnsi="Arial" w:cs="Arial"/>
          <w:b/>
          <w:bCs/>
          <w:i/>
          <w:iCs/>
        </w:rPr>
      </w:pPr>
      <w:r w:rsidRPr="00AF73F3">
        <w:rPr>
          <w:rFonts w:ascii="Arial" w:hAnsi="Arial" w:cs="Arial"/>
          <w:b/>
          <w:bCs/>
          <w:i/>
          <w:iCs/>
        </w:rPr>
        <w:t xml:space="preserve">Assessment Timing </w:t>
      </w:r>
    </w:p>
    <w:p w:rsidR="00C233F5" w:rsidRPr="00AF73F3" w:rsidRDefault="00C233F5" w:rsidP="00C233F5">
      <w:pPr>
        <w:rPr>
          <w:rFonts w:ascii="Arial" w:hAnsi="Arial" w:cs="Arial"/>
        </w:rPr>
      </w:pPr>
      <w:r w:rsidRPr="00AF73F3">
        <w:rPr>
          <w:rFonts w:ascii="Arial" w:hAnsi="Arial" w:cs="Arial"/>
        </w:rPr>
        <w:t>Fusarium ear blight symptoms usually appear 7-10 days after inoculation and the trial should be monitored from 7 days after inoculation, by scoring % incidence on the untreated plots. When % incidence appears to have peaked and the healthy heads are still green, (usually around 2 or 3 weeks after inoculation), assess incidence of fusarium head blight (FHB). Assess on two further occasions a week apart, if heathy ears remain green to separate affected from unaffected ears.</w:t>
      </w:r>
    </w:p>
    <w:p w:rsidR="00C233F5" w:rsidRPr="00AF73F3" w:rsidRDefault="00C233F5" w:rsidP="00C233F5">
      <w:pPr>
        <w:rPr>
          <w:rFonts w:ascii="Arial" w:hAnsi="Arial" w:cs="Arial"/>
          <w:b/>
          <w:bCs/>
          <w:i/>
          <w:iCs/>
        </w:rPr>
      </w:pPr>
      <w:r w:rsidRPr="00AF73F3">
        <w:rPr>
          <w:rFonts w:ascii="Arial" w:hAnsi="Arial" w:cs="Arial"/>
          <w:b/>
          <w:bCs/>
          <w:i/>
          <w:iCs/>
        </w:rPr>
        <w:t>Assessing and calculating the % incidence of FHB</w:t>
      </w:r>
    </w:p>
    <w:p w:rsidR="00C233F5" w:rsidRPr="00AF73F3" w:rsidRDefault="00C233F5" w:rsidP="00C233F5">
      <w:pPr>
        <w:rPr>
          <w:rFonts w:ascii="Arial" w:hAnsi="Arial" w:cs="Arial"/>
        </w:rPr>
      </w:pPr>
      <w:r w:rsidRPr="00AF73F3">
        <w:rPr>
          <w:rFonts w:ascii="Arial" w:hAnsi="Arial" w:cs="Arial"/>
        </w:rPr>
        <w:t>To determine the % incidence in each plot it is necessary to count the number of ears affected in a pre-determined area of the plot (or the whole plot</w:t>
      </w:r>
      <w:proofErr w:type="gramStart"/>
      <w:r w:rsidRPr="00AF73F3">
        <w:rPr>
          <w:rFonts w:ascii="Arial" w:hAnsi="Arial" w:cs="Arial"/>
        </w:rPr>
        <w:t>), and</w:t>
      </w:r>
      <w:proofErr w:type="gramEnd"/>
      <w:r w:rsidRPr="00AF73F3">
        <w:rPr>
          <w:rFonts w:ascii="Arial" w:hAnsi="Arial" w:cs="Arial"/>
        </w:rPr>
        <w:t xml:space="preserve"> then divide this by the total number of ears in the assessed area to determine the proportion of ears affected. This can be converted into % incidence by multiplying by 100. </w:t>
      </w:r>
    </w:p>
    <w:p w:rsidR="00C233F5" w:rsidRPr="00AF73F3" w:rsidRDefault="00C233F5" w:rsidP="00C233F5">
      <w:pPr>
        <w:rPr>
          <w:rFonts w:ascii="Arial" w:hAnsi="Arial" w:cs="Arial"/>
        </w:rPr>
      </w:pPr>
      <w:r w:rsidRPr="00AF73F3">
        <w:rPr>
          <w:rFonts w:ascii="Arial" w:hAnsi="Arial" w:cs="Arial"/>
        </w:rPr>
        <w:t xml:space="preserve">Determining the shoot number in the area assessed requires assessment of </w:t>
      </w:r>
    </w:p>
    <w:p w:rsidR="00C233F5" w:rsidRPr="00AF73F3" w:rsidRDefault="00C233F5" w:rsidP="00C233F5">
      <w:pPr>
        <w:pStyle w:val="ListParagraph"/>
        <w:numPr>
          <w:ilvl w:val="0"/>
          <w:numId w:val="15"/>
        </w:numPr>
        <w:rPr>
          <w:rFonts w:ascii="Arial" w:hAnsi="Arial" w:cs="Arial"/>
        </w:rPr>
      </w:pPr>
      <w:r w:rsidRPr="00AF73F3">
        <w:rPr>
          <w:rFonts w:ascii="Arial" w:hAnsi="Arial" w:cs="Arial"/>
        </w:rPr>
        <w:t>Tiller number / m</w:t>
      </w:r>
      <w:r w:rsidRPr="00AF73F3">
        <w:rPr>
          <w:rFonts w:ascii="Arial" w:hAnsi="Arial" w:cs="Arial"/>
          <w:vertAlign w:val="superscript"/>
        </w:rPr>
        <w:t>2</w:t>
      </w:r>
      <w:r w:rsidRPr="00AF73F3">
        <w:rPr>
          <w:rFonts w:ascii="Arial" w:hAnsi="Arial" w:cs="Arial"/>
        </w:rPr>
        <w:t xml:space="preserve"> </w:t>
      </w:r>
    </w:p>
    <w:p w:rsidR="00C233F5" w:rsidRPr="00AF73F3" w:rsidRDefault="00C233F5" w:rsidP="00C233F5">
      <w:pPr>
        <w:pStyle w:val="ListParagraph"/>
        <w:numPr>
          <w:ilvl w:val="0"/>
          <w:numId w:val="15"/>
        </w:numPr>
        <w:rPr>
          <w:rFonts w:ascii="Arial" w:hAnsi="Arial" w:cs="Arial"/>
        </w:rPr>
      </w:pPr>
      <w:r w:rsidRPr="00AF73F3">
        <w:rPr>
          <w:rFonts w:ascii="Arial" w:hAnsi="Arial" w:cs="Arial"/>
        </w:rPr>
        <w:t>Area assessed (m</w:t>
      </w:r>
      <w:r w:rsidRPr="00AF73F3">
        <w:rPr>
          <w:rFonts w:ascii="Arial" w:hAnsi="Arial" w:cs="Arial"/>
          <w:vertAlign w:val="superscript"/>
        </w:rPr>
        <w:t>2</w:t>
      </w:r>
      <w:r w:rsidRPr="00AF73F3">
        <w:rPr>
          <w:rFonts w:ascii="Arial" w:hAnsi="Arial" w:cs="Arial"/>
        </w:rPr>
        <w:t>)</w:t>
      </w:r>
    </w:p>
    <w:p w:rsidR="00C233F5" w:rsidRPr="00AF73F3" w:rsidRDefault="00C233F5" w:rsidP="00C233F5">
      <w:pPr>
        <w:rPr>
          <w:rFonts w:ascii="Arial" w:hAnsi="Arial" w:cs="Arial"/>
        </w:rPr>
      </w:pPr>
      <w:r w:rsidRPr="00AF73F3">
        <w:rPr>
          <w:rFonts w:ascii="Arial" w:hAnsi="Arial" w:cs="Arial"/>
        </w:rPr>
        <w:t>Measure tiller number /m</w:t>
      </w:r>
      <w:r w:rsidRPr="0072360E">
        <w:rPr>
          <w:rFonts w:ascii="Arial" w:hAnsi="Arial" w:cs="Arial"/>
          <w:vertAlign w:val="superscript"/>
        </w:rPr>
        <w:t>2</w:t>
      </w:r>
      <w:r w:rsidRPr="00AF73F3">
        <w:rPr>
          <w:rFonts w:ascii="Arial" w:hAnsi="Arial" w:cs="Arial"/>
        </w:rPr>
        <w:t xml:space="preserve"> in 4 places within the overall trial area. The mean tiller number/m</w:t>
      </w:r>
      <w:r w:rsidRPr="0072360E">
        <w:rPr>
          <w:rFonts w:ascii="Arial" w:hAnsi="Arial" w:cs="Arial"/>
          <w:vertAlign w:val="superscript"/>
        </w:rPr>
        <w:t>2</w:t>
      </w:r>
      <w:r w:rsidRPr="00AF73F3">
        <w:rPr>
          <w:rFonts w:ascii="Arial" w:hAnsi="Arial" w:cs="Arial"/>
        </w:rPr>
        <w:t xml:space="preserve"> should be the same for the whole trial area (fungicide treatment differences imposed at GS32 or later will have no effect on this). </w:t>
      </w:r>
    </w:p>
    <w:p w:rsidR="00C233F5" w:rsidRPr="00AF73F3" w:rsidRDefault="00C233F5" w:rsidP="00C233F5">
      <w:pPr>
        <w:rPr>
          <w:rFonts w:ascii="Arial" w:hAnsi="Arial" w:cs="Arial"/>
        </w:rPr>
      </w:pPr>
      <w:r w:rsidRPr="00AF73F3">
        <w:rPr>
          <w:rFonts w:ascii="Arial" w:hAnsi="Arial" w:cs="Arial"/>
        </w:rPr>
        <w:t>Where FHB severity is very low, count the total number of affected ears in the whole plot (assuming there are generally less than 100 ears affected in the whole plot where treatments have been applied). Then convert this value into % incidence</w:t>
      </w:r>
      <w:r w:rsidR="0072360E">
        <w:rPr>
          <w:rFonts w:ascii="Arial" w:hAnsi="Arial" w:cs="Arial"/>
        </w:rPr>
        <w:t>.</w:t>
      </w:r>
    </w:p>
    <w:p w:rsidR="00C233F5" w:rsidRPr="00AF73F3" w:rsidRDefault="00C233F5" w:rsidP="00C233F5">
      <w:pPr>
        <w:rPr>
          <w:rFonts w:ascii="Arial" w:hAnsi="Arial" w:cs="Arial"/>
        </w:rPr>
      </w:pPr>
      <w:r w:rsidRPr="00AF73F3">
        <w:rPr>
          <w:rFonts w:ascii="Arial" w:hAnsi="Arial" w:cs="Arial"/>
        </w:rPr>
        <w:t xml:space="preserve">Where FHB levels are higher, use one or more quadrats to assist in counting FHB affected ears. Use enough quadrats to count over 100 FHB affected ears in the untreated control plots. For each plot record </w:t>
      </w:r>
    </w:p>
    <w:p w:rsidR="00C233F5" w:rsidRPr="00AF73F3" w:rsidRDefault="00C233F5" w:rsidP="00C233F5">
      <w:pPr>
        <w:pStyle w:val="ListParagraph"/>
        <w:numPr>
          <w:ilvl w:val="0"/>
          <w:numId w:val="17"/>
        </w:numPr>
        <w:rPr>
          <w:rFonts w:ascii="Arial" w:hAnsi="Arial" w:cs="Arial"/>
        </w:rPr>
      </w:pPr>
      <w:r w:rsidRPr="00AF73F3">
        <w:rPr>
          <w:rFonts w:ascii="Arial" w:hAnsi="Arial" w:cs="Arial"/>
        </w:rPr>
        <w:t xml:space="preserve">The number of affected ears counted, </w:t>
      </w:r>
    </w:p>
    <w:p w:rsidR="00C233F5" w:rsidRPr="00AF73F3" w:rsidRDefault="00C233F5" w:rsidP="00C233F5">
      <w:pPr>
        <w:pStyle w:val="ListParagraph"/>
        <w:numPr>
          <w:ilvl w:val="0"/>
          <w:numId w:val="17"/>
        </w:numPr>
        <w:rPr>
          <w:rFonts w:ascii="Arial" w:hAnsi="Arial" w:cs="Arial"/>
        </w:rPr>
      </w:pPr>
      <w:r w:rsidRPr="00AF73F3">
        <w:rPr>
          <w:rFonts w:ascii="Arial" w:hAnsi="Arial" w:cs="Arial"/>
        </w:rPr>
        <w:t>The size of the quadrat used in m</w:t>
      </w:r>
      <w:r w:rsidRPr="0072360E">
        <w:rPr>
          <w:rFonts w:ascii="Arial" w:hAnsi="Arial" w:cs="Arial"/>
          <w:vertAlign w:val="superscript"/>
        </w:rPr>
        <w:t>2</w:t>
      </w:r>
      <w:r w:rsidRPr="00AF73F3">
        <w:rPr>
          <w:rFonts w:ascii="Arial" w:hAnsi="Arial" w:cs="Arial"/>
        </w:rPr>
        <w:t>,</w:t>
      </w:r>
    </w:p>
    <w:p w:rsidR="00C233F5" w:rsidRPr="00AF73F3" w:rsidRDefault="00C233F5" w:rsidP="00C233F5">
      <w:pPr>
        <w:pStyle w:val="ListParagraph"/>
        <w:numPr>
          <w:ilvl w:val="0"/>
          <w:numId w:val="17"/>
        </w:numPr>
        <w:rPr>
          <w:rFonts w:ascii="Arial" w:hAnsi="Arial" w:cs="Arial"/>
        </w:rPr>
      </w:pPr>
      <w:r w:rsidRPr="00AF73F3">
        <w:rPr>
          <w:rFonts w:ascii="Arial" w:hAnsi="Arial" w:cs="Arial"/>
        </w:rPr>
        <w:t xml:space="preserve">The total number of quadrats used to attain the count. </w:t>
      </w:r>
    </w:p>
    <w:p w:rsidR="00C233F5" w:rsidRPr="00AF73F3" w:rsidRDefault="00C233F5" w:rsidP="00C233F5">
      <w:pPr>
        <w:rPr>
          <w:rFonts w:ascii="Arial" w:hAnsi="Arial" w:cs="Arial"/>
        </w:rPr>
      </w:pPr>
      <w:r w:rsidRPr="00AF73F3">
        <w:rPr>
          <w:rFonts w:ascii="Arial" w:hAnsi="Arial" w:cs="Arial"/>
        </w:rPr>
        <w:t>This can then be used to calculate the % incidence.</w:t>
      </w:r>
    </w:p>
    <w:p w:rsidR="00431977" w:rsidRPr="00AF73F3" w:rsidRDefault="00431977" w:rsidP="00C233F5">
      <w:pPr>
        <w:rPr>
          <w:rFonts w:ascii="Arial" w:hAnsi="Arial" w:cs="Arial"/>
        </w:rPr>
      </w:pPr>
    </w:p>
    <w:p w:rsidR="00C233F5" w:rsidRPr="00AF73F3" w:rsidRDefault="00431977" w:rsidP="00C233F5">
      <w:pPr>
        <w:rPr>
          <w:rFonts w:ascii="Arial" w:hAnsi="Arial" w:cs="Arial"/>
          <w:b/>
          <w:bCs/>
          <w:i/>
          <w:iCs/>
        </w:rPr>
      </w:pPr>
      <w:r w:rsidRPr="00AF73F3">
        <w:rPr>
          <w:rFonts w:ascii="Arial" w:hAnsi="Arial" w:cs="Arial"/>
          <w:b/>
          <w:bCs/>
          <w:i/>
          <w:iCs/>
        </w:rPr>
        <w:t xml:space="preserve">Grain sample collection, and analysis for pathogens by </w:t>
      </w:r>
      <w:proofErr w:type="spellStart"/>
      <w:r w:rsidRPr="00AF73F3">
        <w:rPr>
          <w:rFonts w:ascii="Arial" w:hAnsi="Arial" w:cs="Arial"/>
          <w:b/>
          <w:bCs/>
          <w:i/>
          <w:iCs/>
        </w:rPr>
        <w:t>Qpcr</w:t>
      </w:r>
      <w:proofErr w:type="spellEnd"/>
    </w:p>
    <w:p w:rsidR="00431977" w:rsidRPr="00681A96" w:rsidRDefault="00431977" w:rsidP="00431977">
      <w:pPr>
        <w:rPr>
          <w:rFonts w:ascii="Arial" w:hAnsi="Arial" w:cs="Arial"/>
        </w:rPr>
      </w:pPr>
      <w:r w:rsidRPr="00AF73F3">
        <w:rPr>
          <w:rFonts w:ascii="Arial" w:hAnsi="Arial" w:cs="Arial"/>
        </w:rPr>
        <w:t>Two hundred wheat heads will be collected from each control and the full label dose (not full trial dose of 2x label dose) treated plots (n=18) from each replicate. Use paper bags for packaging samples.</w:t>
      </w:r>
    </w:p>
    <w:p w:rsidR="00431977" w:rsidRPr="00AF73F3" w:rsidRDefault="00431977" w:rsidP="00431977">
      <w:pPr>
        <w:rPr>
          <w:rFonts w:ascii="Arial" w:hAnsi="Arial" w:cs="Arial"/>
        </w:rPr>
      </w:pPr>
      <w:r w:rsidRPr="00AF73F3">
        <w:rPr>
          <w:rFonts w:ascii="Arial" w:hAnsi="Arial" w:cs="Arial"/>
        </w:rPr>
        <w:t>Advise the recipient that the samples have been despatched and provide a copy of the trial randomisation.</w:t>
      </w:r>
      <w:r w:rsidR="0072360E">
        <w:rPr>
          <w:rFonts w:ascii="Arial" w:hAnsi="Arial" w:cs="Arial"/>
        </w:rPr>
        <w:t xml:space="preserve"> </w:t>
      </w:r>
      <w:r w:rsidRPr="00AF73F3">
        <w:rPr>
          <w:rFonts w:ascii="Arial" w:hAnsi="Arial" w:cs="Arial"/>
        </w:rPr>
        <w:t>These samples will then be threshed and the grain milled prior to molecular analysis (Q-PCR and DON ELISA).</w:t>
      </w:r>
    </w:p>
    <w:p w:rsidR="00431977" w:rsidRPr="00AF73F3" w:rsidRDefault="00431977" w:rsidP="00431977">
      <w:pPr>
        <w:rPr>
          <w:rFonts w:ascii="Arial" w:hAnsi="Arial" w:cs="Arial"/>
        </w:rPr>
      </w:pPr>
      <w:r w:rsidRPr="00AF73F3">
        <w:rPr>
          <w:rFonts w:ascii="Arial" w:hAnsi="Arial" w:cs="Arial"/>
        </w:rPr>
        <w:t xml:space="preserve">Q-PCR tests will provide a quantitative determination of the main FHB pathogens present after treatment. Comparison with the untreated will indicate which pathogens have been controlled by the treatment ELISA tests to identify any differences in DON mycotoxin </w:t>
      </w:r>
      <w:proofErr w:type="gramStart"/>
      <w:r w:rsidRPr="00AF73F3">
        <w:rPr>
          <w:rFonts w:ascii="Arial" w:hAnsi="Arial" w:cs="Arial"/>
        </w:rPr>
        <w:t>as a result of</w:t>
      </w:r>
      <w:proofErr w:type="gramEnd"/>
      <w:r w:rsidRPr="00AF73F3">
        <w:rPr>
          <w:rFonts w:ascii="Arial" w:hAnsi="Arial" w:cs="Arial"/>
        </w:rPr>
        <w:t xml:space="preserve"> treatment</w:t>
      </w:r>
    </w:p>
    <w:p w:rsidR="00B20DDA" w:rsidRPr="00AF73F3" w:rsidRDefault="00B20DDA">
      <w:pPr>
        <w:rPr>
          <w:rFonts w:ascii="Arial" w:hAnsi="Arial" w:cs="Arial"/>
        </w:rPr>
      </w:pPr>
      <w:r w:rsidRPr="00AF73F3">
        <w:rPr>
          <w:rFonts w:ascii="Arial" w:hAnsi="Arial" w:cs="Arial"/>
        </w:rPr>
        <w:br w:type="page"/>
      </w:r>
    </w:p>
    <w:p w:rsidR="0091532F" w:rsidRPr="00AF73F3" w:rsidRDefault="00B20DDA" w:rsidP="0091532F">
      <w:pPr>
        <w:rPr>
          <w:rFonts w:ascii="Arial" w:hAnsi="Arial" w:cs="Arial"/>
          <w:b/>
          <w:bCs/>
          <w:i/>
          <w:iCs/>
        </w:rPr>
      </w:pPr>
      <w:r w:rsidRPr="00AF73F3">
        <w:rPr>
          <w:rFonts w:ascii="Arial" w:hAnsi="Arial" w:cs="Arial"/>
          <w:b/>
          <w:bCs/>
          <w:i/>
          <w:iCs/>
        </w:rPr>
        <w:t>Additional records</w:t>
      </w:r>
    </w:p>
    <w:p w:rsidR="00B20DDA" w:rsidRPr="00AF73F3" w:rsidRDefault="00B20DDA" w:rsidP="00B20DDA">
      <w:pPr>
        <w:pStyle w:val="ListParagraph"/>
        <w:numPr>
          <w:ilvl w:val="0"/>
          <w:numId w:val="19"/>
        </w:numPr>
        <w:rPr>
          <w:rFonts w:ascii="Arial" w:hAnsi="Arial" w:cs="Arial"/>
        </w:rPr>
      </w:pPr>
      <w:r w:rsidRPr="00AF73F3">
        <w:rPr>
          <w:rFonts w:ascii="Arial" w:hAnsi="Arial" w:cs="Arial"/>
          <w:u w:val="single"/>
        </w:rPr>
        <w:t>Growth stage</w:t>
      </w:r>
      <w:r w:rsidRPr="00AF73F3">
        <w:rPr>
          <w:rFonts w:ascii="Arial" w:hAnsi="Arial" w:cs="Arial"/>
        </w:rPr>
        <w:t xml:space="preserve"> - The crop growth stage and any variation within the plots will be recorded at each visit (CER/014).</w:t>
      </w:r>
    </w:p>
    <w:p w:rsidR="00B20DDA" w:rsidRPr="00AF73F3" w:rsidRDefault="00B20DDA" w:rsidP="00B20DDA">
      <w:pPr>
        <w:pStyle w:val="ListParagraph"/>
        <w:numPr>
          <w:ilvl w:val="0"/>
          <w:numId w:val="19"/>
        </w:numPr>
        <w:rPr>
          <w:rFonts w:ascii="Arial" w:hAnsi="Arial" w:cs="Arial"/>
        </w:rPr>
      </w:pPr>
      <w:r w:rsidRPr="00AF73F3">
        <w:rPr>
          <w:rFonts w:ascii="Arial" w:hAnsi="Arial" w:cs="Arial"/>
          <w:u w:val="single"/>
        </w:rPr>
        <w:t>Whitehead assessment</w:t>
      </w:r>
      <w:r w:rsidRPr="00AF73F3">
        <w:rPr>
          <w:rFonts w:ascii="Arial" w:hAnsi="Arial" w:cs="Arial"/>
        </w:rPr>
        <w:t xml:space="preserve"> - Percent whiteheads within the inoculated plot area will be recorded as soon as they appear (CER/024), and the cause of whiteheads confirmed (e.g. eyespot, take-all, drought).</w:t>
      </w:r>
    </w:p>
    <w:p w:rsidR="00B20DDA" w:rsidRPr="00AF73F3" w:rsidRDefault="00B20DDA" w:rsidP="00B20DDA">
      <w:pPr>
        <w:pStyle w:val="ListParagraph"/>
        <w:numPr>
          <w:ilvl w:val="0"/>
          <w:numId w:val="19"/>
        </w:numPr>
        <w:rPr>
          <w:rFonts w:ascii="Arial" w:hAnsi="Arial" w:cs="Arial"/>
        </w:rPr>
      </w:pPr>
      <w:r w:rsidRPr="00AF73F3">
        <w:rPr>
          <w:rFonts w:ascii="Arial" w:hAnsi="Arial" w:cs="Arial"/>
          <w:u w:val="single"/>
        </w:rPr>
        <w:t>Crop lodging</w:t>
      </w:r>
      <w:r w:rsidRPr="00AF73F3">
        <w:rPr>
          <w:rFonts w:ascii="Arial" w:hAnsi="Arial" w:cs="Arial"/>
        </w:rPr>
        <w:t xml:space="preserve"> - The percentage area of each plot affected by lodging will be estimated as soon as it appears and whenever it changes (CER/017).</w:t>
      </w:r>
    </w:p>
    <w:p w:rsidR="00B20DDA" w:rsidRPr="00AF73F3" w:rsidRDefault="00B20DDA" w:rsidP="00B20DDA">
      <w:pPr>
        <w:pStyle w:val="ListParagraph"/>
        <w:numPr>
          <w:ilvl w:val="0"/>
          <w:numId w:val="19"/>
        </w:numPr>
        <w:rPr>
          <w:rFonts w:ascii="Arial" w:hAnsi="Arial" w:cs="Arial"/>
          <w:u w:val="single"/>
        </w:rPr>
      </w:pPr>
      <w:r w:rsidRPr="00AF73F3">
        <w:rPr>
          <w:rFonts w:ascii="Arial" w:hAnsi="Arial" w:cs="Arial"/>
          <w:u w:val="single"/>
        </w:rPr>
        <w:t>Harvest, grain quality, crop destruction</w:t>
      </w:r>
      <w:r w:rsidRPr="00AF73F3">
        <w:rPr>
          <w:rFonts w:ascii="Arial" w:hAnsi="Arial" w:cs="Arial"/>
        </w:rPr>
        <w:t xml:space="preserve"> - No yield measurements are required on this trial.  Due to the high levels of fusarium ear blight that will develop in this trial, all grain from the trial area will be destroyed.</w:t>
      </w:r>
    </w:p>
    <w:p w:rsidR="00B20DDA" w:rsidRPr="00AF73F3" w:rsidRDefault="00B20DDA" w:rsidP="00B20DDA">
      <w:pPr>
        <w:pStyle w:val="ListParagraph"/>
        <w:numPr>
          <w:ilvl w:val="0"/>
          <w:numId w:val="19"/>
        </w:numPr>
        <w:rPr>
          <w:rFonts w:ascii="Arial" w:hAnsi="Arial" w:cs="Arial"/>
          <w:u w:val="single"/>
        </w:rPr>
      </w:pPr>
      <w:r w:rsidRPr="00AF73F3">
        <w:rPr>
          <w:rFonts w:ascii="Arial" w:hAnsi="Arial" w:cs="Arial"/>
          <w:u w:val="single"/>
        </w:rPr>
        <w:t>Study diary</w:t>
      </w:r>
      <w:r w:rsidRPr="00AF73F3">
        <w:rPr>
          <w:rFonts w:ascii="Arial" w:hAnsi="Arial" w:cs="Arial"/>
        </w:rPr>
        <w:t xml:space="preserve"> - A detailed study diary will be maintained with all visits, assessments, treatments and observations recorded.</w:t>
      </w:r>
    </w:p>
    <w:p w:rsidR="00B20DDA" w:rsidRPr="00AF73F3" w:rsidRDefault="00B20DDA" w:rsidP="00B20DDA">
      <w:pPr>
        <w:pStyle w:val="ListParagraph"/>
        <w:numPr>
          <w:ilvl w:val="0"/>
          <w:numId w:val="19"/>
        </w:numPr>
        <w:rPr>
          <w:rFonts w:ascii="Arial" w:hAnsi="Arial" w:cs="Arial"/>
          <w:u w:val="single"/>
        </w:rPr>
      </w:pPr>
      <w:r w:rsidRPr="00AF73F3">
        <w:rPr>
          <w:rFonts w:ascii="Arial" w:hAnsi="Arial" w:cs="Arial"/>
          <w:u w:val="single"/>
        </w:rPr>
        <w:t>Data collection and worksheet</w:t>
      </w:r>
      <w:r w:rsidRPr="00AF73F3">
        <w:rPr>
          <w:rFonts w:ascii="Arial" w:hAnsi="Arial" w:cs="Arial"/>
        </w:rPr>
        <w:t xml:space="preserve"> - A standard data file worksheet will be set up for this trial name as in reference section above. Data will be collected either electronically or on paper copies on the worksheets contained in this file.</w:t>
      </w:r>
    </w:p>
    <w:p w:rsidR="00B20DDA" w:rsidRPr="00AF73F3" w:rsidRDefault="00B20DDA" w:rsidP="0091532F">
      <w:pPr>
        <w:rPr>
          <w:rFonts w:ascii="Arial" w:hAnsi="Arial" w:cs="Arial"/>
          <w:u w:val="single"/>
        </w:rPr>
      </w:pPr>
      <w:r w:rsidRPr="00AF73F3">
        <w:rPr>
          <w:rFonts w:ascii="Arial" w:hAnsi="Arial" w:cs="Arial"/>
          <w:u w:val="single"/>
        </w:rPr>
        <w:t>Crop records</w:t>
      </w:r>
    </w:p>
    <w:p w:rsidR="00B20DDA" w:rsidRPr="00AF73F3" w:rsidRDefault="00B20DDA" w:rsidP="00B20DDA">
      <w:pPr>
        <w:rPr>
          <w:rFonts w:ascii="Arial" w:hAnsi="Arial" w:cs="Arial"/>
        </w:rPr>
      </w:pPr>
      <w:r w:rsidRPr="00AF73F3">
        <w:rPr>
          <w:rFonts w:ascii="Arial" w:hAnsi="Arial" w:cs="Arial"/>
        </w:rPr>
        <w:t>Location and grid reference</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Soil type and soil series</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Soil texture</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Drainage</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Previous cropping (4 years; refer to the year of harvest)</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Straw disposal method</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Previous cultivations</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Sowing date</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Seed rate</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Seed treatment</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Spray equipment used including nozzle specification</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Herbicides</w:t>
      </w:r>
      <w:r w:rsidRPr="00AF73F3">
        <w:rPr>
          <w:rFonts w:ascii="Arial" w:hAnsi="Arial" w:cs="Arial"/>
        </w:rPr>
        <w:tab/>
      </w:r>
      <w:r w:rsidRPr="00AF73F3">
        <w:rPr>
          <w:rFonts w:ascii="Arial" w:hAnsi="Arial" w:cs="Arial"/>
        </w:rPr>
        <w:tab/>
      </w:r>
    </w:p>
    <w:p w:rsidR="00B20DDA" w:rsidRPr="00AF73F3" w:rsidRDefault="00B20DDA" w:rsidP="00915DC9">
      <w:pPr>
        <w:pStyle w:val="ListParagraph"/>
        <w:numPr>
          <w:ilvl w:val="0"/>
          <w:numId w:val="20"/>
        </w:numPr>
        <w:rPr>
          <w:rFonts w:ascii="Arial" w:hAnsi="Arial" w:cs="Arial"/>
        </w:rPr>
      </w:pPr>
      <w:r w:rsidRPr="00AF73F3">
        <w:rPr>
          <w:rFonts w:ascii="Arial" w:hAnsi="Arial" w:cs="Arial"/>
        </w:rPr>
        <w:t>Insecticides</w:t>
      </w:r>
      <w:r w:rsidRPr="00AF73F3">
        <w:rPr>
          <w:rFonts w:ascii="Arial" w:hAnsi="Arial" w:cs="Arial"/>
        </w:rPr>
        <w:tab/>
      </w:r>
      <w:r w:rsidRPr="00AF73F3">
        <w:rPr>
          <w:rFonts w:ascii="Arial" w:hAnsi="Arial" w:cs="Arial"/>
        </w:rPr>
        <w:tab/>
      </w:r>
    </w:p>
    <w:p w:rsidR="00B20DDA" w:rsidRPr="00AF73F3" w:rsidRDefault="00B20DDA" w:rsidP="00915DC9">
      <w:pPr>
        <w:pStyle w:val="ListParagraph"/>
        <w:numPr>
          <w:ilvl w:val="0"/>
          <w:numId w:val="20"/>
        </w:numPr>
        <w:rPr>
          <w:rFonts w:ascii="Arial" w:hAnsi="Arial" w:cs="Arial"/>
        </w:rPr>
      </w:pPr>
      <w:r w:rsidRPr="00AF73F3">
        <w:rPr>
          <w:rFonts w:ascii="Arial" w:hAnsi="Arial" w:cs="Arial"/>
        </w:rPr>
        <w:t>Growth regulators</w:t>
      </w:r>
      <w:r w:rsidRPr="00AF73F3">
        <w:rPr>
          <w:rFonts w:ascii="Arial" w:hAnsi="Arial" w:cs="Arial"/>
        </w:rPr>
        <w:tab/>
      </w:r>
      <w:r w:rsidRPr="00AF73F3">
        <w:rPr>
          <w:rFonts w:ascii="Arial" w:hAnsi="Arial" w:cs="Arial"/>
        </w:rPr>
        <w:tab/>
        <w:t>Give products, active ingredients,</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Fertilisers</w:t>
      </w:r>
      <w:r w:rsidRPr="00AF73F3">
        <w:rPr>
          <w:rFonts w:ascii="Arial" w:hAnsi="Arial" w:cs="Arial"/>
        </w:rPr>
        <w:tab/>
      </w:r>
      <w:r w:rsidRPr="00AF73F3">
        <w:rPr>
          <w:rFonts w:ascii="Arial" w:hAnsi="Arial" w:cs="Arial"/>
        </w:rPr>
        <w:tab/>
      </w:r>
      <w:r w:rsidRPr="00AF73F3">
        <w:rPr>
          <w:rFonts w:ascii="Arial" w:hAnsi="Arial" w:cs="Arial"/>
        </w:rPr>
        <w:tab/>
        <w:t>application rates and dates</w:t>
      </w:r>
    </w:p>
    <w:p w:rsidR="00B20DDA" w:rsidRPr="00AF73F3" w:rsidRDefault="00B20DDA" w:rsidP="00915DC9">
      <w:pPr>
        <w:pStyle w:val="ListParagraph"/>
        <w:numPr>
          <w:ilvl w:val="0"/>
          <w:numId w:val="20"/>
        </w:numPr>
        <w:rPr>
          <w:rFonts w:ascii="Arial" w:hAnsi="Arial" w:cs="Arial"/>
        </w:rPr>
      </w:pPr>
      <w:r w:rsidRPr="00AF73F3">
        <w:rPr>
          <w:rFonts w:ascii="Arial" w:hAnsi="Arial" w:cs="Arial"/>
        </w:rPr>
        <w:t>Molluscicides</w:t>
      </w:r>
      <w:r w:rsidRPr="00AF73F3">
        <w:rPr>
          <w:rFonts w:ascii="Arial" w:hAnsi="Arial" w:cs="Arial"/>
        </w:rPr>
        <w:tab/>
      </w:r>
      <w:r w:rsidRPr="00AF73F3">
        <w:rPr>
          <w:rFonts w:ascii="Arial" w:hAnsi="Arial" w:cs="Arial"/>
        </w:rPr>
        <w:tab/>
      </w:r>
    </w:p>
    <w:p w:rsidR="00B20DDA" w:rsidRPr="00AF73F3" w:rsidRDefault="00B20DDA" w:rsidP="00915DC9">
      <w:pPr>
        <w:pStyle w:val="ListParagraph"/>
        <w:numPr>
          <w:ilvl w:val="0"/>
          <w:numId w:val="20"/>
        </w:numPr>
        <w:rPr>
          <w:rFonts w:ascii="Arial" w:hAnsi="Arial" w:cs="Arial"/>
        </w:rPr>
      </w:pPr>
      <w:r w:rsidRPr="00AF73F3">
        <w:rPr>
          <w:rFonts w:ascii="Arial" w:hAnsi="Arial" w:cs="Arial"/>
        </w:rPr>
        <w:t>Trace elements</w:t>
      </w:r>
      <w:r w:rsidRPr="00AF73F3">
        <w:rPr>
          <w:rFonts w:ascii="Arial" w:hAnsi="Arial" w:cs="Arial"/>
        </w:rPr>
        <w:tab/>
      </w:r>
    </w:p>
    <w:p w:rsidR="00B20DDA" w:rsidRPr="00AF73F3" w:rsidRDefault="00B20DDA" w:rsidP="00915DC9">
      <w:pPr>
        <w:pStyle w:val="ListParagraph"/>
        <w:numPr>
          <w:ilvl w:val="0"/>
          <w:numId w:val="20"/>
        </w:numPr>
        <w:rPr>
          <w:rFonts w:ascii="Arial" w:hAnsi="Arial" w:cs="Arial"/>
        </w:rPr>
      </w:pPr>
      <w:r w:rsidRPr="00AF73F3">
        <w:rPr>
          <w:rFonts w:ascii="Arial" w:hAnsi="Arial" w:cs="Arial"/>
        </w:rPr>
        <w:t>Harvest date</w:t>
      </w:r>
    </w:p>
    <w:p w:rsidR="00C42B64" w:rsidRDefault="00C42B64">
      <w:pPr>
        <w:rPr>
          <w:rFonts w:ascii="Arial" w:hAnsi="Arial" w:cs="Arial"/>
        </w:rPr>
      </w:pPr>
      <w:r>
        <w:rPr>
          <w:rFonts w:ascii="Arial" w:hAnsi="Arial" w:cs="Arial"/>
        </w:rPr>
        <w:br w:type="page"/>
      </w:r>
    </w:p>
    <w:p w:rsidR="008F1ED3" w:rsidRDefault="008F1ED3" w:rsidP="008F1ED3">
      <w:r>
        <w:t>Note: This document has been edited from the protocol in use to remove commercially sensitive or confidential information.</w:t>
      </w:r>
    </w:p>
    <w:p w:rsidR="00C42B64" w:rsidRPr="00F76724" w:rsidRDefault="00C42B64" w:rsidP="00C42B64">
      <w:pPr>
        <w:pStyle w:val="Heading1"/>
        <w:keepNext w:val="0"/>
        <w:spacing w:before="240" w:after="60" w:line="240" w:lineRule="auto"/>
        <w:rPr>
          <w:rFonts w:ascii="Arial" w:eastAsia="Times New Roman" w:hAnsi="Arial" w:cs="Arial"/>
          <w:b/>
          <w:bCs/>
          <w:color w:val="auto"/>
          <w:kern w:val="32"/>
          <w:sz w:val="28"/>
          <w:szCs w:val="28"/>
          <w14:ligatures w14:val="none"/>
        </w:rPr>
      </w:pPr>
      <w:r w:rsidRPr="00F76724">
        <w:rPr>
          <w:rFonts w:ascii="Arial" w:eastAsia="Times New Roman" w:hAnsi="Arial" w:cs="Arial"/>
          <w:b/>
          <w:bCs/>
          <w:noProof/>
          <w:color w:val="auto"/>
          <w:kern w:val="32"/>
          <w:sz w:val="28"/>
          <w:szCs w:val="28"/>
          <w14:ligatures w14:val="none"/>
        </w:rPr>
        <w:drawing>
          <wp:anchor distT="0" distB="0" distL="114300" distR="114300" simplePos="0" relativeHeight="251661312" behindDoc="0" locked="0" layoutInCell="1" allowOverlap="1" wp14:anchorId="20CBF015" wp14:editId="32A331FA">
            <wp:simplePos x="5391150" y="914400"/>
            <wp:positionH relativeFrom="column">
              <wp:align>right</wp:align>
            </wp:positionH>
            <wp:positionV relativeFrom="paragraph">
              <wp:align>top</wp:align>
            </wp:positionV>
            <wp:extent cx="1256030" cy="543129"/>
            <wp:effectExtent l="0" t="0" r="1270" b="9525"/>
            <wp:wrapSquare wrapText="bothSides"/>
            <wp:docPr id="1970353069"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13652" name="Picture 1" descr="A blue and black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56030" cy="543129"/>
                    </a:xfrm>
                    <a:prstGeom prst="rect">
                      <a:avLst/>
                    </a:prstGeom>
                  </pic:spPr>
                </pic:pic>
              </a:graphicData>
            </a:graphic>
          </wp:anchor>
        </w:drawing>
      </w:r>
      <w:r w:rsidRPr="00F76724">
        <w:rPr>
          <w:rFonts w:ascii="Arial" w:eastAsia="Times New Roman" w:hAnsi="Arial" w:cs="Arial"/>
          <w:b/>
          <w:bCs/>
          <w:color w:val="auto"/>
          <w:kern w:val="32"/>
          <w:sz w:val="28"/>
          <w:szCs w:val="28"/>
          <w14:ligatures w14:val="none"/>
        </w:rPr>
        <w:t>AHDB Fungicide Performance – Barley</w:t>
      </w:r>
    </w:p>
    <w:p w:rsidR="00C42B64" w:rsidRPr="00233E57" w:rsidRDefault="00C42B64" w:rsidP="00C42B64">
      <w:pPr>
        <w:pStyle w:val="Heading1"/>
        <w:keepNext w:val="0"/>
        <w:spacing w:before="240" w:after="60" w:line="240" w:lineRule="auto"/>
        <w:rPr>
          <w:rFonts w:ascii="Arial" w:eastAsia="Times New Roman" w:hAnsi="Arial" w:cs="Arial"/>
          <w:b/>
          <w:bCs/>
          <w:color w:val="auto"/>
          <w:kern w:val="32"/>
          <w:sz w:val="28"/>
          <w:szCs w:val="28"/>
          <w14:ligatures w14:val="none"/>
        </w:rPr>
      </w:pPr>
      <w:r w:rsidRPr="00233E57">
        <w:rPr>
          <w:rFonts w:ascii="Arial" w:eastAsia="Times New Roman" w:hAnsi="Arial" w:cs="Arial"/>
          <w:b/>
          <w:bCs/>
          <w:color w:val="auto"/>
          <w:kern w:val="32"/>
          <w:sz w:val="28"/>
          <w:szCs w:val="28"/>
          <w14:ligatures w14:val="none"/>
        </w:rPr>
        <w:t>Part 1: General Information</w:t>
      </w:r>
    </w:p>
    <w:p w:rsidR="00C42B64" w:rsidRPr="00233E57" w:rsidRDefault="00C42B64" w:rsidP="008F1ED3">
      <w:pPr>
        <w:pStyle w:val="Heading2"/>
        <w:keepNext w:val="0"/>
        <w:numPr>
          <w:ilvl w:val="1"/>
          <w:numId w:val="27"/>
        </w:numPr>
        <w:spacing w:before="240" w:after="60" w:line="240" w:lineRule="auto"/>
        <w:rPr>
          <w:rFonts w:ascii="Arial" w:eastAsia="Times New Roman" w:hAnsi="Arial" w:cs="Times New Roman"/>
          <w:b/>
          <w:color w:val="auto"/>
          <w:kern w:val="0"/>
          <w:sz w:val="24"/>
          <w:szCs w:val="24"/>
          <w14:ligatures w14:val="none"/>
        </w:rPr>
      </w:pPr>
      <w:r w:rsidRPr="00233E57">
        <w:rPr>
          <w:rFonts w:ascii="Arial" w:eastAsia="Times New Roman" w:hAnsi="Arial" w:cs="Times New Roman"/>
          <w:b/>
          <w:color w:val="auto"/>
          <w:kern w:val="0"/>
          <w:sz w:val="24"/>
          <w:szCs w:val="24"/>
          <w14:ligatures w14:val="none"/>
        </w:rPr>
        <w:t xml:space="preserve">Trial </w:t>
      </w:r>
      <w:r>
        <w:rPr>
          <w:rFonts w:ascii="Arial" w:eastAsia="Times New Roman" w:hAnsi="Arial" w:cs="Times New Roman"/>
          <w:b/>
          <w:color w:val="auto"/>
          <w:kern w:val="0"/>
          <w:sz w:val="24"/>
          <w:szCs w:val="24"/>
          <w14:ligatures w14:val="none"/>
        </w:rPr>
        <w:t>s</w:t>
      </w:r>
      <w:r w:rsidRPr="00233E57">
        <w:rPr>
          <w:rFonts w:ascii="Arial" w:eastAsia="Times New Roman" w:hAnsi="Arial" w:cs="Times New Roman"/>
          <w:b/>
          <w:color w:val="auto"/>
          <w:kern w:val="0"/>
          <w:sz w:val="24"/>
          <w:szCs w:val="24"/>
          <w14:ligatures w14:val="none"/>
        </w:rPr>
        <w:t>ites</w:t>
      </w:r>
    </w:p>
    <w:p w:rsidR="00C42B64" w:rsidRPr="00233E57" w:rsidRDefault="00C42B64" w:rsidP="00C42B64">
      <w:pPr>
        <w:keepLines/>
        <w:spacing w:after="0" w:line="240" w:lineRule="auto"/>
        <w:rPr>
          <w:rFonts w:ascii="Ubuntu" w:hAnsi="Ubuntu"/>
          <w:sz w:val="28"/>
          <w:szCs w:val="28"/>
        </w:rPr>
      </w:pPr>
      <w:r w:rsidRPr="00233E57">
        <w:rPr>
          <w:rFonts w:ascii="Arial" w:eastAsia="Times New Roman" w:hAnsi="Arial" w:cs="Arial"/>
          <w:kern w:val="0"/>
          <w14:ligatures w14:val="none"/>
        </w:rPr>
        <w:t xml:space="preserve">The list of trials and the </w:t>
      </w:r>
      <w:r>
        <w:rPr>
          <w:rFonts w:ascii="Arial" w:eastAsia="Times New Roman" w:hAnsi="Arial" w:cs="Arial"/>
          <w:kern w:val="0"/>
          <w14:ligatures w14:val="none"/>
        </w:rPr>
        <w:t>target disease</w:t>
      </w:r>
      <w:r w:rsidRPr="00233E57">
        <w:rPr>
          <w:rFonts w:ascii="Arial" w:eastAsia="Times New Roman" w:hAnsi="Arial" w:cs="Arial"/>
          <w:kern w:val="0"/>
          <w14:ligatures w14:val="none"/>
        </w:rPr>
        <w:t xml:space="preserve"> </w:t>
      </w:r>
      <w:r>
        <w:rPr>
          <w:rFonts w:ascii="Arial" w:eastAsia="Times New Roman" w:hAnsi="Arial" w:cs="Arial"/>
          <w:kern w:val="0"/>
          <w14:ligatures w14:val="none"/>
        </w:rPr>
        <w:t>for</w:t>
      </w:r>
      <w:r w:rsidRPr="00233E57">
        <w:rPr>
          <w:rFonts w:ascii="Arial" w:eastAsia="Times New Roman" w:hAnsi="Arial" w:cs="Arial"/>
          <w:kern w:val="0"/>
          <w14:ligatures w14:val="none"/>
        </w:rPr>
        <w:t xml:space="preserve"> each is shown below.</w:t>
      </w:r>
      <w:r>
        <w:rPr>
          <w:rFonts w:ascii="Ubuntu" w:hAnsi="Ubuntu"/>
          <w:sz w:val="28"/>
          <w:szCs w:val="28"/>
        </w:rPr>
        <w:t xml:space="preserve"> </w:t>
      </w:r>
    </w:p>
    <w:p w:rsidR="00C42B64" w:rsidRDefault="00C42B64" w:rsidP="00C42B64">
      <w:pPr>
        <w:keepLines/>
        <w:spacing w:after="0" w:line="240" w:lineRule="auto"/>
        <w:rPr>
          <w:rFonts w:ascii="Ubuntu" w:hAnsi="Ubuntu"/>
          <w:sz w:val="28"/>
          <w:szCs w:val="28"/>
        </w:rPr>
      </w:pPr>
    </w:p>
    <w:tbl>
      <w:tblPr>
        <w:tblStyle w:val="TableGrid"/>
        <w:tblW w:w="6027" w:type="dxa"/>
        <w:tblLook w:val="04A0" w:firstRow="1" w:lastRow="0" w:firstColumn="1" w:lastColumn="0" w:noHBand="0" w:noVBand="1"/>
      </w:tblPr>
      <w:tblGrid>
        <w:gridCol w:w="1207"/>
        <w:gridCol w:w="2410"/>
        <w:gridCol w:w="2410"/>
      </w:tblGrid>
      <w:tr w:rsidR="00C42B64" w:rsidRPr="00335EE2" w:rsidTr="004E576E">
        <w:trPr>
          <w:trHeight w:val="259"/>
        </w:trPr>
        <w:tc>
          <w:tcPr>
            <w:tcW w:w="1207" w:type="dxa"/>
          </w:tcPr>
          <w:p w:rsidR="00C42B64" w:rsidRPr="00335EE2" w:rsidRDefault="00C42B64" w:rsidP="004E576E">
            <w:pPr>
              <w:keepLines/>
              <w:rPr>
                <w:rFonts w:ascii="Arial" w:hAnsi="Arial" w:cs="Arial"/>
                <w:b/>
                <w:bCs/>
              </w:rPr>
            </w:pPr>
            <w:r>
              <w:rPr>
                <w:rFonts w:ascii="Arial" w:hAnsi="Arial" w:cs="Arial"/>
                <w:b/>
                <w:bCs/>
              </w:rPr>
              <w:t>Trial No.</w:t>
            </w:r>
          </w:p>
        </w:tc>
        <w:tc>
          <w:tcPr>
            <w:tcW w:w="2410" w:type="dxa"/>
          </w:tcPr>
          <w:p w:rsidR="00C42B64" w:rsidRPr="00335EE2" w:rsidRDefault="00C42B64" w:rsidP="004E576E">
            <w:pPr>
              <w:keepLines/>
              <w:rPr>
                <w:rFonts w:ascii="Arial" w:hAnsi="Arial" w:cs="Arial"/>
                <w:b/>
                <w:bCs/>
              </w:rPr>
            </w:pPr>
            <w:r>
              <w:rPr>
                <w:rFonts w:ascii="Arial" w:hAnsi="Arial" w:cs="Arial"/>
                <w:b/>
                <w:bCs/>
              </w:rPr>
              <w:t>Target disease</w:t>
            </w:r>
          </w:p>
        </w:tc>
        <w:tc>
          <w:tcPr>
            <w:tcW w:w="2410" w:type="dxa"/>
            <w:noWrap/>
          </w:tcPr>
          <w:p w:rsidR="00C42B64" w:rsidRPr="00335EE2" w:rsidRDefault="00C42B64" w:rsidP="004E576E">
            <w:pPr>
              <w:keepLines/>
              <w:rPr>
                <w:rFonts w:ascii="Arial" w:hAnsi="Arial" w:cs="Arial"/>
                <w:b/>
                <w:bCs/>
              </w:rPr>
            </w:pPr>
            <w:r>
              <w:rPr>
                <w:rFonts w:ascii="Arial" w:hAnsi="Arial" w:cs="Arial"/>
                <w:b/>
                <w:bCs/>
              </w:rPr>
              <w:t>Spray timing</w:t>
            </w:r>
          </w:p>
        </w:tc>
      </w:tr>
      <w:tr w:rsidR="00C42B64" w:rsidRPr="00335EE2" w:rsidTr="00C42B64">
        <w:trPr>
          <w:trHeight w:val="259"/>
        </w:trPr>
        <w:tc>
          <w:tcPr>
            <w:tcW w:w="1207" w:type="dxa"/>
          </w:tcPr>
          <w:p w:rsidR="00C42B64" w:rsidRPr="00335EE2" w:rsidRDefault="00C42B64" w:rsidP="00C42B64">
            <w:pPr>
              <w:keepLines/>
              <w:rPr>
                <w:rFonts w:ascii="Arial" w:hAnsi="Arial" w:cs="Arial"/>
              </w:rPr>
            </w:pPr>
            <w:r>
              <w:rPr>
                <w:rFonts w:ascii="Arial" w:hAnsi="Arial" w:cs="Arial"/>
              </w:rPr>
              <w:t>5</w:t>
            </w:r>
          </w:p>
        </w:tc>
        <w:tc>
          <w:tcPr>
            <w:tcW w:w="2410" w:type="dxa"/>
          </w:tcPr>
          <w:p w:rsidR="00C42B64" w:rsidRPr="00335EE2" w:rsidRDefault="00C42B64" w:rsidP="00C42B64">
            <w:pPr>
              <w:keepLines/>
              <w:rPr>
                <w:rFonts w:ascii="Arial" w:hAnsi="Arial" w:cs="Arial"/>
              </w:rPr>
            </w:pPr>
            <w:r w:rsidRPr="00335EE2">
              <w:rPr>
                <w:rFonts w:ascii="Arial" w:hAnsi="Arial" w:cs="Arial"/>
              </w:rPr>
              <w:t>Net blotch</w:t>
            </w:r>
          </w:p>
        </w:tc>
        <w:tc>
          <w:tcPr>
            <w:tcW w:w="2410" w:type="dxa"/>
            <w:noWrap/>
          </w:tcPr>
          <w:p w:rsidR="00C42B64" w:rsidRPr="00335EE2" w:rsidRDefault="00C42B64" w:rsidP="00C42B64">
            <w:pPr>
              <w:keepLines/>
              <w:rPr>
                <w:rFonts w:ascii="Arial" w:hAnsi="Arial" w:cs="Arial"/>
              </w:rPr>
            </w:pPr>
            <w:r>
              <w:rPr>
                <w:rFonts w:ascii="Arial" w:hAnsi="Arial" w:cs="Arial"/>
              </w:rPr>
              <w:t>GS37-39</w:t>
            </w:r>
          </w:p>
        </w:tc>
      </w:tr>
      <w:tr w:rsidR="00C42B64" w:rsidRPr="00335EE2" w:rsidTr="00C42B64">
        <w:trPr>
          <w:trHeight w:val="290"/>
        </w:trPr>
        <w:tc>
          <w:tcPr>
            <w:tcW w:w="1207" w:type="dxa"/>
          </w:tcPr>
          <w:p w:rsidR="00C42B64" w:rsidRPr="00335EE2" w:rsidRDefault="00C42B64" w:rsidP="00C42B64">
            <w:pPr>
              <w:keepLines/>
              <w:rPr>
                <w:rFonts w:ascii="Arial" w:hAnsi="Arial" w:cs="Arial"/>
              </w:rPr>
            </w:pPr>
            <w:r>
              <w:rPr>
                <w:rFonts w:ascii="Arial" w:hAnsi="Arial" w:cs="Arial"/>
              </w:rPr>
              <w:t>4</w:t>
            </w:r>
          </w:p>
        </w:tc>
        <w:tc>
          <w:tcPr>
            <w:tcW w:w="2410" w:type="dxa"/>
          </w:tcPr>
          <w:p w:rsidR="00C42B64" w:rsidRPr="00335EE2" w:rsidRDefault="00C42B64" w:rsidP="00C42B64">
            <w:pPr>
              <w:keepLines/>
              <w:rPr>
                <w:rFonts w:ascii="Arial" w:hAnsi="Arial" w:cs="Arial"/>
              </w:rPr>
            </w:pPr>
            <w:r w:rsidRPr="00335EE2">
              <w:rPr>
                <w:rFonts w:ascii="Arial" w:hAnsi="Arial" w:cs="Arial"/>
              </w:rPr>
              <w:t>Net blotch</w:t>
            </w:r>
          </w:p>
        </w:tc>
        <w:tc>
          <w:tcPr>
            <w:tcW w:w="2410" w:type="dxa"/>
            <w:noWrap/>
          </w:tcPr>
          <w:p w:rsidR="00C42B64" w:rsidRPr="00335EE2" w:rsidRDefault="00C42B64" w:rsidP="00C42B64">
            <w:pPr>
              <w:keepLines/>
              <w:rPr>
                <w:rFonts w:ascii="Arial" w:hAnsi="Arial" w:cs="Arial"/>
              </w:rPr>
            </w:pPr>
            <w:r>
              <w:rPr>
                <w:rFonts w:ascii="Arial" w:hAnsi="Arial" w:cs="Arial"/>
              </w:rPr>
              <w:t>GS37-39</w:t>
            </w:r>
          </w:p>
        </w:tc>
      </w:tr>
      <w:tr w:rsidR="00C42B64" w:rsidRPr="00335EE2" w:rsidTr="00C42B64">
        <w:trPr>
          <w:trHeight w:val="290"/>
        </w:trPr>
        <w:tc>
          <w:tcPr>
            <w:tcW w:w="1207" w:type="dxa"/>
          </w:tcPr>
          <w:p w:rsidR="00C42B64" w:rsidRPr="00335EE2" w:rsidRDefault="00C42B64" w:rsidP="00C42B64">
            <w:pPr>
              <w:keepLines/>
              <w:rPr>
                <w:rFonts w:ascii="Arial" w:hAnsi="Arial" w:cs="Arial"/>
              </w:rPr>
            </w:pPr>
            <w:r>
              <w:rPr>
                <w:rFonts w:ascii="Arial" w:hAnsi="Arial" w:cs="Arial"/>
              </w:rPr>
              <w:t>3</w:t>
            </w:r>
          </w:p>
        </w:tc>
        <w:tc>
          <w:tcPr>
            <w:tcW w:w="2410" w:type="dxa"/>
          </w:tcPr>
          <w:p w:rsidR="00C42B64" w:rsidRPr="00335EE2" w:rsidRDefault="00C42B64" w:rsidP="00C42B64">
            <w:pPr>
              <w:keepLines/>
              <w:rPr>
                <w:rFonts w:ascii="Arial" w:hAnsi="Arial" w:cs="Arial"/>
              </w:rPr>
            </w:pPr>
            <w:r w:rsidRPr="00335EE2">
              <w:rPr>
                <w:rFonts w:ascii="Arial" w:hAnsi="Arial" w:cs="Arial"/>
              </w:rPr>
              <w:t>Rhynchosporium</w:t>
            </w:r>
          </w:p>
        </w:tc>
        <w:tc>
          <w:tcPr>
            <w:tcW w:w="2410" w:type="dxa"/>
            <w:noWrap/>
          </w:tcPr>
          <w:p w:rsidR="00C42B64" w:rsidRPr="00335EE2" w:rsidRDefault="00C42B64" w:rsidP="00C42B64">
            <w:pPr>
              <w:keepLines/>
              <w:rPr>
                <w:rFonts w:ascii="Arial" w:hAnsi="Arial" w:cs="Arial"/>
              </w:rPr>
            </w:pPr>
            <w:r>
              <w:rPr>
                <w:rFonts w:ascii="Arial" w:hAnsi="Arial" w:cs="Arial"/>
              </w:rPr>
              <w:t>T1</w:t>
            </w:r>
          </w:p>
        </w:tc>
      </w:tr>
      <w:tr w:rsidR="00C42B64" w:rsidRPr="00335EE2" w:rsidTr="00C42B64">
        <w:trPr>
          <w:trHeight w:val="290"/>
        </w:trPr>
        <w:tc>
          <w:tcPr>
            <w:tcW w:w="1207" w:type="dxa"/>
          </w:tcPr>
          <w:p w:rsidR="00C42B64" w:rsidRPr="00335EE2" w:rsidRDefault="00C42B64" w:rsidP="00C42B64">
            <w:pPr>
              <w:keepLines/>
              <w:rPr>
                <w:rFonts w:ascii="Arial" w:hAnsi="Arial" w:cs="Arial"/>
              </w:rPr>
            </w:pPr>
            <w:r>
              <w:rPr>
                <w:rFonts w:ascii="Arial" w:hAnsi="Arial" w:cs="Arial"/>
              </w:rPr>
              <w:t>1</w:t>
            </w:r>
          </w:p>
        </w:tc>
        <w:tc>
          <w:tcPr>
            <w:tcW w:w="2410" w:type="dxa"/>
          </w:tcPr>
          <w:p w:rsidR="00C42B64" w:rsidRPr="00335EE2" w:rsidRDefault="00C42B64" w:rsidP="00C42B64">
            <w:pPr>
              <w:keepLines/>
              <w:rPr>
                <w:rFonts w:ascii="Arial" w:hAnsi="Arial" w:cs="Arial"/>
              </w:rPr>
            </w:pPr>
            <w:r w:rsidRPr="00335EE2">
              <w:rPr>
                <w:rFonts w:ascii="Arial" w:hAnsi="Arial" w:cs="Arial"/>
              </w:rPr>
              <w:t>Rhynchosporium</w:t>
            </w:r>
          </w:p>
        </w:tc>
        <w:tc>
          <w:tcPr>
            <w:tcW w:w="2410" w:type="dxa"/>
            <w:noWrap/>
          </w:tcPr>
          <w:p w:rsidR="00C42B64" w:rsidRPr="00335EE2" w:rsidRDefault="00C42B64" w:rsidP="00C42B64">
            <w:pPr>
              <w:keepLines/>
              <w:rPr>
                <w:rFonts w:ascii="Arial" w:hAnsi="Arial" w:cs="Arial"/>
              </w:rPr>
            </w:pPr>
            <w:r>
              <w:rPr>
                <w:rFonts w:ascii="Arial" w:hAnsi="Arial" w:cs="Arial"/>
              </w:rPr>
              <w:t>T1</w:t>
            </w:r>
          </w:p>
        </w:tc>
      </w:tr>
      <w:tr w:rsidR="00C42B64" w:rsidRPr="00335EE2" w:rsidTr="00C42B64">
        <w:trPr>
          <w:trHeight w:val="290"/>
        </w:trPr>
        <w:tc>
          <w:tcPr>
            <w:tcW w:w="1207" w:type="dxa"/>
          </w:tcPr>
          <w:p w:rsidR="00C42B64" w:rsidRPr="00335EE2" w:rsidRDefault="00C42B64" w:rsidP="00C42B64">
            <w:pPr>
              <w:keepLines/>
              <w:rPr>
                <w:rFonts w:ascii="Arial" w:hAnsi="Arial" w:cs="Arial"/>
              </w:rPr>
            </w:pPr>
            <w:r>
              <w:rPr>
                <w:rFonts w:ascii="Arial" w:hAnsi="Arial" w:cs="Arial"/>
              </w:rPr>
              <w:t>6</w:t>
            </w:r>
          </w:p>
        </w:tc>
        <w:tc>
          <w:tcPr>
            <w:tcW w:w="2410" w:type="dxa"/>
          </w:tcPr>
          <w:p w:rsidR="00C42B64" w:rsidRPr="00335EE2" w:rsidRDefault="00C42B64" w:rsidP="00C42B64">
            <w:pPr>
              <w:keepLines/>
              <w:rPr>
                <w:rFonts w:ascii="Arial" w:hAnsi="Arial" w:cs="Arial"/>
              </w:rPr>
            </w:pPr>
            <w:r w:rsidRPr="00335EE2">
              <w:rPr>
                <w:rFonts w:ascii="Arial" w:hAnsi="Arial" w:cs="Arial"/>
              </w:rPr>
              <w:t>Ramularia</w:t>
            </w:r>
          </w:p>
        </w:tc>
        <w:tc>
          <w:tcPr>
            <w:tcW w:w="2410" w:type="dxa"/>
            <w:noWrap/>
          </w:tcPr>
          <w:p w:rsidR="00C42B64" w:rsidRPr="00335EE2" w:rsidRDefault="00C42B64" w:rsidP="00C42B64">
            <w:pPr>
              <w:keepLines/>
              <w:rPr>
                <w:rFonts w:ascii="Arial" w:hAnsi="Arial" w:cs="Arial"/>
              </w:rPr>
            </w:pPr>
            <w:r>
              <w:rPr>
                <w:rFonts w:ascii="Arial" w:hAnsi="Arial" w:cs="Arial"/>
              </w:rPr>
              <w:t>GS45-49</w:t>
            </w:r>
          </w:p>
        </w:tc>
      </w:tr>
    </w:tbl>
    <w:p w:rsidR="00C42B64" w:rsidRDefault="00C42B64" w:rsidP="00C42B64">
      <w:pPr>
        <w:keepLines/>
        <w:spacing w:after="0" w:line="240" w:lineRule="auto"/>
        <w:rPr>
          <w:rFonts w:ascii="Ubuntu" w:hAnsi="Ubuntu"/>
          <w:sz w:val="28"/>
          <w:szCs w:val="28"/>
        </w:rPr>
      </w:pPr>
    </w:p>
    <w:p w:rsidR="00C42B64" w:rsidRPr="00352D5E" w:rsidRDefault="00C42B64" w:rsidP="008F1ED3">
      <w:pPr>
        <w:pStyle w:val="ListParagraph"/>
        <w:keepLines/>
        <w:numPr>
          <w:ilvl w:val="1"/>
          <w:numId w:val="27"/>
        </w:numPr>
        <w:spacing w:after="0" w:line="240" w:lineRule="auto"/>
        <w:rPr>
          <w:rFonts w:ascii="Arial" w:eastAsia="Times New Roman" w:hAnsi="Arial" w:cs="Times New Roman"/>
          <w:b/>
          <w:kern w:val="0"/>
          <w:sz w:val="24"/>
          <w:szCs w:val="24"/>
          <w14:ligatures w14:val="none"/>
        </w:rPr>
      </w:pPr>
      <w:r w:rsidRPr="00352D5E">
        <w:rPr>
          <w:rFonts w:ascii="Arial" w:eastAsia="Times New Roman" w:hAnsi="Arial" w:cs="Times New Roman"/>
          <w:b/>
          <w:kern w:val="0"/>
          <w:sz w:val="24"/>
          <w:szCs w:val="24"/>
          <w14:ligatures w14:val="none"/>
        </w:rPr>
        <w:t>Trial objectives</w:t>
      </w:r>
    </w:p>
    <w:p w:rsidR="00C42B64" w:rsidRDefault="00C42B64" w:rsidP="00C42B64">
      <w:pPr>
        <w:keepLines/>
        <w:spacing w:after="0" w:line="240" w:lineRule="auto"/>
        <w:jc w:val="both"/>
        <w:rPr>
          <w:rFonts w:ascii="Arial" w:eastAsia="Times New Roman" w:hAnsi="Arial" w:cs="Arial"/>
          <w:kern w:val="0"/>
          <w14:ligatures w14:val="none"/>
        </w:rPr>
      </w:pPr>
      <w:r w:rsidRPr="00352D5E">
        <w:rPr>
          <w:rFonts w:ascii="Arial" w:eastAsia="Times New Roman" w:hAnsi="Arial" w:cs="Arial"/>
          <w:kern w:val="0"/>
          <w14:ligatures w14:val="none"/>
        </w:rPr>
        <w:t>To provide growers with independent information on the performance of novel fungicides against the economically important foliar diseases of winter barley.</w:t>
      </w:r>
    </w:p>
    <w:p w:rsidR="00C42B64" w:rsidRDefault="00C42B64" w:rsidP="00C42B64">
      <w:pPr>
        <w:keepLines/>
        <w:spacing w:after="0" w:line="240" w:lineRule="auto"/>
        <w:jc w:val="both"/>
        <w:rPr>
          <w:rFonts w:ascii="Arial" w:eastAsia="Times New Roman" w:hAnsi="Arial" w:cs="Arial"/>
          <w:kern w:val="0"/>
          <w14:ligatures w14:val="none"/>
        </w:rPr>
      </w:pPr>
    </w:p>
    <w:p w:rsidR="00C42B64" w:rsidRPr="00352D5E" w:rsidRDefault="00C42B64" w:rsidP="00C42B64">
      <w:pPr>
        <w:pStyle w:val="ListParagraph"/>
        <w:keepLines/>
        <w:numPr>
          <w:ilvl w:val="0"/>
          <w:numId w:val="23"/>
        </w:numPr>
        <w:spacing w:after="0" w:line="240" w:lineRule="auto"/>
        <w:jc w:val="both"/>
        <w:rPr>
          <w:rFonts w:ascii="Arial" w:eastAsia="Times New Roman" w:hAnsi="Arial" w:cs="Arial"/>
          <w:kern w:val="0"/>
          <w14:ligatures w14:val="none"/>
        </w:rPr>
      </w:pPr>
      <w:r w:rsidRPr="00352D5E">
        <w:rPr>
          <w:rFonts w:ascii="Arial" w:eastAsia="Times New Roman" w:hAnsi="Arial" w:cs="Arial"/>
          <w:kern w:val="0"/>
          <w14:ligatures w14:val="none"/>
        </w:rPr>
        <w:t>To quantify dose-response curves for rhynchosporium, net blotch</w:t>
      </w:r>
      <w:r>
        <w:rPr>
          <w:rFonts w:ascii="Arial" w:eastAsia="Times New Roman" w:hAnsi="Arial" w:cs="Arial"/>
          <w:kern w:val="0"/>
          <w14:ligatures w14:val="none"/>
        </w:rPr>
        <w:t xml:space="preserve"> </w:t>
      </w:r>
      <w:r w:rsidRPr="00352D5E">
        <w:rPr>
          <w:rFonts w:ascii="Arial" w:eastAsia="Times New Roman" w:hAnsi="Arial" w:cs="Arial"/>
          <w:kern w:val="0"/>
          <w14:ligatures w14:val="none"/>
        </w:rPr>
        <w:t>and ramularia diseases of winter barley.</w:t>
      </w:r>
    </w:p>
    <w:p w:rsidR="00C42B64" w:rsidRPr="00352D5E" w:rsidRDefault="00C42B64" w:rsidP="00C42B64">
      <w:pPr>
        <w:pStyle w:val="ListParagraph"/>
        <w:keepLines/>
        <w:numPr>
          <w:ilvl w:val="0"/>
          <w:numId w:val="23"/>
        </w:numPr>
        <w:spacing w:after="0" w:line="240" w:lineRule="auto"/>
        <w:jc w:val="both"/>
        <w:rPr>
          <w:rFonts w:ascii="Arial" w:eastAsia="Times New Roman" w:hAnsi="Arial" w:cs="Arial"/>
          <w:kern w:val="0"/>
          <w14:ligatures w14:val="none"/>
        </w:rPr>
      </w:pPr>
      <w:r w:rsidRPr="00352D5E">
        <w:rPr>
          <w:rFonts w:ascii="Arial" w:eastAsia="Times New Roman" w:hAnsi="Arial" w:cs="Arial"/>
          <w:kern w:val="0"/>
          <w14:ligatures w14:val="none"/>
        </w:rPr>
        <w:t>To compare parameters of fungicide dose response curves with those obtained by comparable methods in previous years to quantify shifts in activity.</w:t>
      </w:r>
    </w:p>
    <w:p w:rsidR="00C42B64" w:rsidRPr="00352D5E" w:rsidRDefault="00C42B64" w:rsidP="00C42B64">
      <w:pPr>
        <w:pStyle w:val="ListParagraph"/>
        <w:keepLines/>
        <w:numPr>
          <w:ilvl w:val="0"/>
          <w:numId w:val="23"/>
        </w:numPr>
        <w:spacing w:after="0" w:line="240" w:lineRule="auto"/>
        <w:jc w:val="both"/>
        <w:rPr>
          <w:rFonts w:ascii="Arial" w:eastAsia="Times New Roman" w:hAnsi="Arial" w:cs="Arial"/>
          <w:kern w:val="0"/>
          <w14:ligatures w14:val="none"/>
        </w:rPr>
      </w:pPr>
      <w:r w:rsidRPr="00352D5E">
        <w:rPr>
          <w:rFonts w:ascii="Arial" w:eastAsia="Times New Roman" w:hAnsi="Arial" w:cs="Arial"/>
          <w:kern w:val="0"/>
          <w14:ligatures w14:val="none"/>
        </w:rPr>
        <w:t>Maintain up to date information on fungicide performance on a dedicated website to enable rapid dissemination of information to growers.</w:t>
      </w:r>
    </w:p>
    <w:p w:rsidR="00C42B64" w:rsidRPr="00352D5E" w:rsidRDefault="00C42B64" w:rsidP="00C42B64">
      <w:pPr>
        <w:pStyle w:val="ListParagraph"/>
        <w:keepLines/>
        <w:numPr>
          <w:ilvl w:val="0"/>
          <w:numId w:val="23"/>
        </w:numPr>
        <w:spacing w:after="0" w:line="240" w:lineRule="auto"/>
        <w:jc w:val="both"/>
        <w:rPr>
          <w:rFonts w:ascii="Arial" w:eastAsia="Times New Roman" w:hAnsi="Arial" w:cs="Arial"/>
          <w:kern w:val="0"/>
          <w14:ligatures w14:val="none"/>
        </w:rPr>
      </w:pPr>
      <w:r w:rsidRPr="00352D5E">
        <w:rPr>
          <w:rFonts w:ascii="Arial" w:eastAsia="Times New Roman" w:hAnsi="Arial" w:cs="Arial"/>
          <w:kern w:val="0"/>
          <w14:ligatures w14:val="none"/>
        </w:rPr>
        <w:t>Collaborate with RL to ensure data is inter-related with other AHDB projects and delivered in the most appropriate way.</w:t>
      </w:r>
    </w:p>
    <w:p w:rsidR="00C42B64" w:rsidRPr="00352D5E" w:rsidRDefault="00C42B64" w:rsidP="00C42B64">
      <w:pPr>
        <w:keepLines/>
        <w:spacing w:after="0" w:line="240" w:lineRule="auto"/>
        <w:jc w:val="both"/>
        <w:rPr>
          <w:rFonts w:ascii="Arial" w:eastAsia="Times New Roman" w:hAnsi="Arial" w:cs="Arial"/>
          <w:kern w:val="0"/>
          <w14:ligatures w14:val="none"/>
        </w:rPr>
      </w:pPr>
    </w:p>
    <w:p w:rsidR="00C42B64" w:rsidRDefault="00C42B64" w:rsidP="008F1ED3">
      <w:pPr>
        <w:pStyle w:val="Heading2"/>
        <w:keepNext w:val="0"/>
        <w:numPr>
          <w:ilvl w:val="1"/>
          <w:numId w:val="27"/>
        </w:numPr>
        <w:spacing w:before="240" w:after="60" w:line="240" w:lineRule="auto"/>
        <w:rPr>
          <w:rFonts w:ascii="Arial" w:eastAsia="Times New Roman" w:hAnsi="Arial" w:cs="Times New Roman"/>
          <w:b/>
          <w:color w:val="auto"/>
          <w:kern w:val="0"/>
          <w:sz w:val="24"/>
          <w:szCs w:val="24"/>
          <w14:ligatures w14:val="none"/>
        </w:rPr>
      </w:pPr>
      <w:r w:rsidRPr="00F95FFC">
        <w:rPr>
          <w:rFonts w:ascii="Arial" w:eastAsia="Times New Roman" w:hAnsi="Arial" w:cs="Times New Roman"/>
          <w:b/>
          <w:color w:val="auto"/>
          <w:kern w:val="0"/>
          <w:sz w:val="24"/>
          <w:szCs w:val="24"/>
          <w14:ligatures w14:val="none"/>
        </w:rPr>
        <w:t>Trial design</w:t>
      </w:r>
      <w:r>
        <w:rPr>
          <w:rFonts w:ascii="Arial" w:eastAsia="Times New Roman" w:hAnsi="Arial" w:cs="Times New Roman"/>
          <w:b/>
          <w:color w:val="auto"/>
          <w:kern w:val="0"/>
          <w:sz w:val="24"/>
          <w:szCs w:val="24"/>
          <w14:ligatures w14:val="none"/>
        </w:rPr>
        <w:t xml:space="preserve"> and treatments</w:t>
      </w:r>
    </w:p>
    <w:p w:rsidR="00C42B64" w:rsidRDefault="00C42B64" w:rsidP="00C42B64">
      <w:pPr>
        <w:keepLines/>
        <w:spacing w:after="0" w:line="240" w:lineRule="auto"/>
        <w:jc w:val="both"/>
        <w:rPr>
          <w:rFonts w:ascii="Arial" w:eastAsia="Times New Roman" w:hAnsi="Arial" w:cs="Arial"/>
          <w:kern w:val="0"/>
          <w14:ligatures w14:val="none"/>
        </w:rPr>
      </w:pPr>
      <w:r w:rsidRPr="00F95FFC">
        <w:rPr>
          <w:rFonts w:ascii="Arial" w:eastAsia="Times New Roman" w:hAnsi="Arial" w:cs="Arial"/>
          <w:kern w:val="0"/>
          <w14:ligatures w14:val="none"/>
        </w:rPr>
        <w:t>Trial plans will be generated by the AHDB IPM Team and transferred to the appropriate trial centres in electronic format as Excel workbooks (one for each trial).</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F95FFC">
        <w:rPr>
          <w:rFonts w:ascii="Arial" w:eastAsia="Times New Roman" w:hAnsi="Arial" w:cs="Arial"/>
          <w:kern w:val="0"/>
          <w14:ligatures w14:val="none"/>
        </w:rPr>
        <w:t>The trial operator will be responsible for the choice of site, and for the establishment, supervision, recording and harvesting of the trial</w:t>
      </w:r>
      <w:r>
        <w:rPr>
          <w:rFonts w:ascii="Arial" w:eastAsia="Times New Roman" w:hAnsi="Arial" w:cs="Arial"/>
          <w:kern w:val="0"/>
          <w14:ligatures w14:val="none"/>
        </w:rPr>
        <w:t xml:space="preserve">. </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F95FFC">
        <w:rPr>
          <w:rFonts w:ascii="Arial" w:eastAsia="Times New Roman" w:hAnsi="Arial" w:cs="Arial"/>
          <w:kern w:val="0"/>
          <w14:ligatures w14:val="none"/>
        </w:rPr>
        <w:t>Each test fungicide will be evaluated at a single timing at four doses (0.25, 0.50, 1.00 and 2.00 times the manufacturer’s full label recommended rate) to enable a dose-response curve to be fitted.  A maximum of 8 fungicides, including current standards for comparison, will be included in each experiment. Treatments will be replicated three times, in a randomised block layout. The randomisation for each trial will be supplied by AHDB in the project workbooks.</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Pr>
          <w:rFonts w:ascii="Arial" w:eastAsia="Times New Roman" w:hAnsi="Arial" w:cs="Arial"/>
          <w:kern w:val="0"/>
          <w14:ligatures w14:val="none"/>
        </w:rPr>
        <w:t>Treatment lists for each trial can be found in the appendix.</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20208F">
        <w:rPr>
          <w:rFonts w:ascii="Arial" w:eastAsia="Times New Roman" w:hAnsi="Arial" w:cs="Arial"/>
          <w:kern w:val="0"/>
          <w14:ligatures w14:val="none"/>
        </w:rPr>
        <w:t>Plot size to be in the range 20-60 m</w:t>
      </w:r>
      <w:r w:rsidRPr="0020208F">
        <w:rPr>
          <w:rFonts w:ascii="Arial" w:eastAsia="Times New Roman" w:hAnsi="Arial" w:cs="Arial"/>
          <w:kern w:val="0"/>
          <w:vertAlign w:val="superscript"/>
          <w14:ligatures w14:val="none"/>
        </w:rPr>
        <w:t>2</w:t>
      </w:r>
      <w:r w:rsidRPr="0020208F">
        <w:rPr>
          <w:rFonts w:ascii="Arial" w:eastAsia="Times New Roman" w:hAnsi="Arial" w:cs="Arial"/>
          <w:kern w:val="0"/>
          <w14:ligatures w14:val="none"/>
        </w:rPr>
        <w:t xml:space="preserve">. </w:t>
      </w:r>
    </w:p>
    <w:p w:rsidR="00C42B64" w:rsidRDefault="00C42B64" w:rsidP="00C42B64">
      <w:pPr>
        <w:keepLines/>
        <w:spacing w:after="0" w:line="240" w:lineRule="auto"/>
        <w:rPr>
          <w:rFonts w:ascii="Arial" w:eastAsia="Times New Roman" w:hAnsi="Arial" w:cs="Arial"/>
          <w:kern w:val="0"/>
          <w14:ligatures w14:val="none"/>
        </w:rPr>
      </w:pPr>
    </w:p>
    <w:p w:rsidR="00C42B64" w:rsidRDefault="00C42B64" w:rsidP="00C42B64">
      <w:pPr>
        <w:rPr>
          <w:rFonts w:ascii="Arial" w:eastAsia="Times New Roman" w:hAnsi="Arial" w:cs="Arial"/>
          <w:b/>
          <w:bCs/>
          <w:i/>
          <w:iCs/>
          <w:kern w:val="0"/>
          <w14:ligatures w14:val="none"/>
        </w:rPr>
      </w:pPr>
      <w:r>
        <w:rPr>
          <w:rFonts w:ascii="Arial" w:eastAsia="Times New Roman" w:hAnsi="Arial" w:cs="Arial"/>
          <w:b/>
          <w:bCs/>
          <w:i/>
          <w:iCs/>
          <w:kern w:val="0"/>
          <w14:ligatures w14:val="none"/>
        </w:rPr>
        <w:br w:type="page"/>
      </w:r>
    </w:p>
    <w:p w:rsidR="00C42B64" w:rsidRDefault="00C42B64" w:rsidP="00C42B64">
      <w:pPr>
        <w:keepLines/>
        <w:spacing w:after="0" w:line="240" w:lineRule="auto"/>
        <w:rPr>
          <w:rFonts w:ascii="Arial" w:eastAsia="Times New Roman" w:hAnsi="Arial" w:cs="Arial"/>
          <w:kern w:val="0"/>
          <w14:ligatures w14:val="none"/>
        </w:rPr>
      </w:pPr>
      <w:r>
        <w:rPr>
          <w:rFonts w:ascii="Arial" w:eastAsia="Times New Roman" w:hAnsi="Arial" w:cs="Arial"/>
          <w:b/>
          <w:bCs/>
          <w:i/>
          <w:iCs/>
          <w:kern w:val="0"/>
          <w14:ligatures w14:val="none"/>
        </w:rPr>
        <w:t>Treatment timing</w:t>
      </w:r>
    </w:p>
    <w:p w:rsidR="00C42B64" w:rsidRPr="0020208F" w:rsidRDefault="00C42B64" w:rsidP="00C42B64">
      <w:pPr>
        <w:keepLines/>
        <w:spacing w:after="0" w:line="240" w:lineRule="auto"/>
        <w:rPr>
          <w:rFonts w:ascii="Arial" w:eastAsia="Times New Roman" w:hAnsi="Arial" w:cs="Arial"/>
          <w:kern w:val="0"/>
          <w14:ligatures w14:val="none"/>
        </w:rPr>
      </w:pPr>
      <w:r w:rsidRPr="0020208F">
        <w:rPr>
          <w:rFonts w:ascii="Arial" w:eastAsia="Times New Roman" w:hAnsi="Arial" w:cs="Arial"/>
          <w:kern w:val="0"/>
          <w14:ligatures w14:val="none"/>
        </w:rPr>
        <w:t>Check crop development regularly from the beginning of GS 31.</w:t>
      </w:r>
    </w:p>
    <w:p w:rsidR="00C42B64" w:rsidRPr="0020208F" w:rsidRDefault="00C42B64" w:rsidP="00C42B64">
      <w:pPr>
        <w:keepLines/>
        <w:spacing w:after="0" w:line="240" w:lineRule="auto"/>
        <w:rPr>
          <w:rFonts w:ascii="Arial" w:eastAsia="Times New Roman" w:hAnsi="Arial" w:cs="Arial"/>
          <w:kern w:val="0"/>
          <w14:ligatures w14:val="none"/>
        </w:rPr>
      </w:pPr>
    </w:p>
    <w:p w:rsidR="00C42B64" w:rsidRPr="0020208F" w:rsidRDefault="00C42B64" w:rsidP="00C42B64">
      <w:pPr>
        <w:keepLines/>
        <w:spacing w:after="0" w:line="240" w:lineRule="auto"/>
        <w:rPr>
          <w:rFonts w:ascii="Arial" w:eastAsia="Times New Roman" w:hAnsi="Arial" w:cs="Arial"/>
          <w:kern w:val="0"/>
          <w14:ligatures w14:val="none"/>
        </w:rPr>
      </w:pPr>
      <w:r w:rsidRPr="0020208F">
        <w:rPr>
          <w:rFonts w:ascii="Arial" w:eastAsia="Times New Roman" w:hAnsi="Arial" w:cs="Arial"/>
          <w:kern w:val="0"/>
          <w14:ligatures w14:val="none"/>
        </w:rPr>
        <w:t>•</w:t>
      </w:r>
      <w:r w:rsidRPr="0020208F">
        <w:rPr>
          <w:rFonts w:ascii="Arial" w:eastAsia="Times New Roman" w:hAnsi="Arial" w:cs="Arial"/>
          <w:kern w:val="0"/>
          <w14:ligatures w14:val="none"/>
        </w:rPr>
        <w:tab/>
        <w:t>For rhynchosporium the target timing will be at GS31-32</w:t>
      </w:r>
      <w:r>
        <w:rPr>
          <w:rFonts w:ascii="Arial" w:eastAsia="Times New Roman" w:hAnsi="Arial" w:cs="Arial"/>
          <w:kern w:val="0"/>
          <w14:ligatures w14:val="none"/>
        </w:rPr>
        <w:t>.</w:t>
      </w:r>
    </w:p>
    <w:p w:rsidR="00C42B64" w:rsidRPr="0020208F" w:rsidRDefault="00C42B64" w:rsidP="00C42B64">
      <w:pPr>
        <w:keepLines/>
        <w:spacing w:after="0" w:line="240" w:lineRule="auto"/>
        <w:rPr>
          <w:rFonts w:ascii="Arial" w:eastAsia="Times New Roman" w:hAnsi="Arial" w:cs="Arial"/>
          <w:kern w:val="0"/>
          <w14:ligatures w14:val="none"/>
        </w:rPr>
      </w:pPr>
      <w:r w:rsidRPr="0020208F">
        <w:rPr>
          <w:rFonts w:ascii="Arial" w:eastAsia="Times New Roman" w:hAnsi="Arial" w:cs="Arial"/>
          <w:kern w:val="0"/>
          <w14:ligatures w14:val="none"/>
        </w:rPr>
        <w:t>•</w:t>
      </w:r>
      <w:r w:rsidRPr="0020208F">
        <w:rPr>
          <w:rFonts w:ascii="Arial" w:eastAsia="Times New Roman" w:hAnsi="Arial" w:cs="Arial"/>
          <w:kern w:val="0"/>
          <w14:ligatures w14:val="none"/>
        </w:rPr>
        <w:tab/>
        <w:t>For net blotch the fungicide timing will be at GS37</w:t>
      </w:r>
      <w:r>
        <w:rPr>
          <w:rFonts w:ascii="Arial" w:eastAsia="Times New Roman" w:hAnsi="Arial" w:cs="Arial"/>
          <w:kern w:val="0"/>
          <w14:ligatures w14:val="none"/>
        </w:rPr>
        <w:t>-</w:t>
      </w:r>
      <w:r w:rsidRPr="0020208F">
        <w:rPr>
          <w:rFonts w:ascii="Arial" w:eastAsia="Times New Roman" w:hAnsi="Arial" w:cs="Arial"/>
          <w:kern w:val="0"/>
          <w14:ligatures w14:val="none"/>
        </w:rPr>
        <w:t>39.</w:t>
      </w:r>
    </w:p>
    <w:p w:rsidR="00C42B64" w:rsidRDefault="00C42B64" w:rsidP="00C42B64">
      <w:pPr>
        <w:keepLines/>
        <w:spacing w:after="0" w:line="240" w:lineRule="auto"/>
        <w:rPr>
          <w:rFonts w:ascii="Arial" w:eastAsia="Times New Roman" w:hAnsi="Arial" w:cs="Arial"/>
          <w:kern w:val="0"/>
          <w14:ligatures w14:val="none"/>
        </w:rPr>
      </w:pPr>
      <w:r w:rsidRPr="0020208F">
        <w:rPr>
          <w:rFonts w:ascii="Arial" w:eastAsia="Times New Roman" w:hAnsi="Arial" w:cs="Arial"/>
          <w:kern w:val="0"/>
          <w14:ligatures w14:val="none"/>
        </w:rPr>
        <w:t>•</w:t>
      </w:r>
      <w:r w:rsidRPr="0020208F">
        <w:rPr>
          <w:rFonts w:ascii="Arial" w:eastAsia="Times New Roman" w:hAnsi="Arial" w:cs="Arial"/>
          <w:kern w:val="0"/>
          <w14:ligatures w14:val="none"/>
        </w:rPr>
        <w:tab/>
        <w:t>For ramularia the target timing will be boot stage GS45-49.</w:t>
      </w:r>
    </w:p>
    <w:p w:rsidR="00C42B64" w:rsidRDefault="00C42B64" w:rsidP="00C42B64">
      <w:pPr>
        <w:keepLines/>
        <w:spacing w:after="0" w:line="240" w:lineRule="auto"/>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20208F">
        <w:rPr>
          <w:rFonts w:ascii="Arial" w:eastAsia="Times New Roman" w:hAnsi="Arial" w:cs="Arial"/>
          <w:kern w:val="0"/>
          <w14:ligatures w14:val="none"/>
        </w:rPr>
        <w:t>The timing of fungicide applications may be adjusted according to pathogen development. Spray timing can be adjusted earlier if early epidemic development occurs, or later if the epidemic is slow to develop. Timing adjustments should only be made following consultation with the Study Director.</w:t>
      </w:r>
    </w:p>
    <w:p w:rsidR="00C42B64" w:rsidRDefault="00C42B64" w:rsidP="00C42B64">
      <w:pPr>
        <w:keepLines/>
        <w:spacing w:after="0" w:line="240" w:lineRule="auto"/>
        <w:rPr>
          <w:rFonts w:ascii="Arial" w:eastAsia="Times New Roman" w:hAnsi="Arial" w:cs="Arial"/>
          <w:kern w:val="0"/>
          <w14:ligatures w14:val="none"/>
        </w:rPr>
      </w:pPr>
    </w:p>
    <w:p w:rsidR="00C42B64" w:rsidRDefault="00C42B64" w:rsidP="008F1ED3">
      <w:pPr>
        <w:pStyle w:val="Heading2"/>
        <w:numPr>
          <w:ilvl w:val="1"/>
          <w:numId w:val="27"/>
        </w:numPr>
        <w:rPr>
          <w:rFonts w:ascii="Arial" w:eastAsia="Times New Roman" w:hAnsi="Arial" w:cs="Times New Roman"/>
          <w:b/>
          <w:color w:val="auto"/>
          <w:kern w:val="0"/>
          <w:sz w:val="24"/>
          <w:szCs w:val="24"/>
          <w14:ligatures w14:val="none"/>
        </w:rPr>
      </w:pPr>
      <w:r>
        <w:rPr>
          <w:rFonts w:ascii="Arial" w:eastAsia="Times New Roman" w:hAnsi="Arial" w:cs="Times New Roman"/>
          <w:b/>
          <w:color w:val="auto"/>
          <w:kern w:val="0"/>
          <w:sz w:val="24"/>
          <w:szCs w:val="24"/>
          <w14:ligatures w14:val="none"/>
        </w:rPr>
        <w:t>Field operations</w:t>
      </w:r>
    </w:p>
    <w:p w:rsidR="00C42B64" w:rsidRDefault="00C42B64" w:rsidP="00C42B64">
      <w:pPr>
        <w:keepLines/>
        <w:spacing w:after="0" w:line="240" w:lineRule="auto"/>
        <w:jc w:val="both"/>
        <w:rPr>
          <w:rFonts w:ascii="Arial" w:eastAsia="Times New Roman" w:hAnsi="Arial" w:cs="Arial"/>
          <w:kern w:val="0"/>
          <w14:ligatures w14:val="none"/>
        </w:rPr>
      </w:pPr>
      <w:r w:rsidRPr="0020208F">
        <w:rPr>
          <w:rFonts w:ascii="Arial" w:eastAsia="Times New Roman" w:hAnsi="Arial" w:cs="Arial"/>
          <w:kern w:val="0"/>
          <w14:ligatures w14:val="none"/>
        </w:rPr>
        <w:t>Seed rate should be in line with standard practice for the area and sufficient to ensure a good plant stand in the event of winter losses. Sites should be selected to represent a high</w:t>
      </w:r>
      <w:r>
        <w:rPr>
          <w:rFonts w:ascii="Arial" w:eastAsia="Times New Roman" w:hAnsi="Arial" w:cs="Arial"/>
          <w:kern w:val="0"/>
          <w14:ligatures w14:val="none"/>
        </w:rPr>
        <w:t>-</w:t>
      </w:r>
      <w:r w:rsidRPr="0020208F">
        <w:rPr>
          <w:rFonts w:ascii="Arial" w:eastAsia="Times New Roman" w:hAnsi="Arial" w:cs="Arial"/>
          <w:kern w:val="0"/>
          <w14:ligatures w14:val="none"/>
        </w:rPr>
        <w:t xml:space="preserve">risk scenario for the target diseases, for example by prevailing environmental conditions and </w:t>
      </w:r>
      <w:r>
        <w:rPr>
          <w:rFonts w:ascii="Arial" w:eastAsia="Times New Roman" w:hAnsi="Arial" w:cs="Arial"/>
          <w:kern w:val="0"/>
          <w14:ligatures w14:val="none"/>
        </w:rPr>
        <w:t xml:space="preserve">disease </w:t>
      </w:r>
      <w:r w:rsidRPr="0020208F">
        <w:rPr>
          <w:rFonts w:ascii="Arial" w:eastAsia="Times New Roman" w:hAnsi="Arial" w:cs="Arial"/>
          <w:kern w:val="0"/>
          <w14:ligatures w14:val="none"/>
        </w:rPr>
        <w:t>history.</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20208F">
        <w:rPr>
          <w:rFonts w:ascii="Arial" w:eastAsia="Times New Roman" w:hAnsi="Arial" w:cs="Arial"/>
          <w:kern w:val="0"/>
          <w14:ligatures w14:val="none"/>
        </w:rPr>
        <w:t>A soil sample should be taken prior to the first fertiliser applications on each site and submitted for pH and nutrient analysis and soil texture</w:t>
      </w:r>
      <w:r>
        <w:rPr>
          <w:rFonts w:ascii="Arial" w:eastAsia="Times New Roman" w:hAnsi="Arial" w:cs="Arial"/>
          <w:kern w:val="0"/>
          <w14:ligatures w14:val="none"/>
        </w:rPr>
        <w:t>.</w:t>
      </w:r>
    </w:p>
    <w:p w:rsidR="00C42B64" w:rsidRPr="0020208F" w:rsidRDefault="00C42B64" w:rsidP="00C42B64">
      <w:pPr>
        <w:keepLines/>
        <w:spacing w:after="0" w:line="240" w:lineRule="auto"/>
        <w:jc w:val="both"/>
        <w:rPr>
          <w:rFonts w:ascii="Arial" w:eastAsia="Times New Roman" w:hAnsi="Arial" w:cs="Arial"/>
          <w:kern w:val="0"/>
          <w14:ligatures w14:val="none"/>
        </w:rPr>
      </w:pPr>
    </w:p>
    <w:p w:rsidR="00C42B64" w:rsidRPr="0020208F" w:rsidRDefault="00C42B64" w:rsidP="00C42B64">
      <w:pPr>
        <w:keepLines/>
        <w:spacing w:after="0" w:line="240" w:lineRule="auto"/>
        <w:jc w:val="both"/>
        <w:rPr>
          <w:rFonts w:ascii="Arial" w:eastAsia="Times New Roman" w:hAnsi="Arial" w:cs="Arial"/>
          <w:kern w:val="0"/>
          <w14:ligatures w14:val="none"/>
        </w:rPr>
      </w:pPr>
      <w:r w:rsidRPr="0020208F">
        <w:rPr>
          <w:rFonts w:ascii="Arial" w:eastAsia="Times New Roman" w:hAnsi="Arial" w:cs="Arial"/>
          <w:kern w:val="0"/>
          <w14:ligatures w14:val="none"/>
        </w:rPr>
        <w:t>Changes to plot layout from the supplied trial plan should be notified to AHDB as soon as possible.</w:t>
      </w:r>
    </w:p>
    <w:p w:rsidR="00C42B64" w:rsidRPr="0020208F" w:rsidRDefault="00C42B64" w:rsidP="00C42B64">
      <w:pPr>
        <w:keepLines/>
        <w:spacing w:after="0" w:line="240" w:lineRule="auto"/>
        <w:jc w:val="both"/>
        <w:rPr>
          <w:rFonts w:ascii="Arial" w:eastAsia="Times New Roman" w:hAnsi="Arial" w:cs="Arial"/>
          <w:kern w:val="0"/>
          <w14:ligatures w14:val="none"/>
        </w:rPr>
      </w:pPr>
    </w:p>
    <w:p w:rsidR="00C42B64" w:rsidRPr="0020208F" w:rsidRDefault="00C42B64" w:rsidP="00C42B64">
      <w:pPr>
        <w:keepLines/>
        <w:spacing w:after="0" w:line="240" w:lineRule="auto"/>
        <w:jc w:val="both"/>
        <w:rPr>
          <w:rFonts w:ascii="Arial" w:eastAsia="Times New Roman" w:hAnsi="Arial" w:cs="Arial"/>
          <w:kern w:val="0"/>
          <w14:ligatures w14:val="none"/>
        </w:rPr>
      </w:pPr>
      <w:r w:rsidRPr="0020208F">
        <w:rPr>
          <w:rFonts w:ascii="Arial" w:eastAsia="Times New Roman" w:hAnsi="Arial" w:cs="Arial"/>
          <w:kern w:val="0"/>
          <w14:ligatures w14:val="none"/>
        </w:rPr>
        <w:t>Fungicides to be applied to plots using a suitable plot sprayer with a medium spray quality (as defined by BCPC) in 200</w:t>
      </w:r>
      <w:r>
        <w:rPr>
          <w:rFonts w:ascii="Arial" w:eastAsia="Times New Roman" w:hAnsi="Arial" w:cs="Arial"/>
          <w:kern w:val="0"/>
          <w14:ligatures w14:val="none"/>
        </w:rPr>
        <w:t>-</w:t>
      </w:r>
      <w:r w:rsidRPr="0020208F">
        <w:rPr>
          <w:rFonts w:ascii="Arial" w:eastAsia="Times New Roman" w:hAnsi="Arial" w:cs="Arial"/>
          <w:kern w:val="0"/>
          <w14:ligatures w14:val="none"/>
        </w:rPr>
        <w:t xml:space="preserve">300 litres water/ha at 200-300 kPa pressure </w:t>
      </w:r>
    </w:p>
    <w:p w:rsidR="00C42B64" w:rsidRPr="0020208F"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20208F">
        <w:rPr>
          <w:rFonts w:ascii="Arial" w:eastAsia="Times New Roman" w:hAnsi="Arial" w:cs="Arial"/>
          <w:kern w:val="0"/>
          <w14:ligatures w14:val="none"/>
        </w:rPr>
        <w:t>All batch numbers, MAPP number where available</w:t>
      </w:r>
      <w:r>
        <w:rPr>
          <w:rFonts w:ascii="Arial" w:eastAsia="Times New Roman" w:hAnsi="Arial" w:cs="Arial"/>
          <w:kern w:val="0"/>
          <w14:ligatures w14:val="none"/>
        </w:rPr>
        <w:t>,</w:t>
      </w:r>
      <w:r w:rsidRPr="0020208F">
        <w:rPr>
          <w:rFonts w:ascii="Arial" w:eastAsia="Times New Roman" w:hAnsi="Arial" w:cs="Arial"/>
          <w:kern w:val="0"/>
          <w14:ligatures w14:val="none"/>
        </w:rPr>
        <w:t xml:space="preserve"> and dates of manufacture to be recorded for each fungicide together with calculations of quantities required. The sprayer should be calibrated. </w:t>
      </w:r>
    </w:p>
    <w:p w:rsidR="00C42B64" w:rsidRPr="0020208F" w:rsidRDefault="00C42B64" w:rsidP="00C42B64">
      <w:pPr>
        <w:keepLines/>
        <w:spacing w:after="0" w:line="240" w:lineRule="auto"/>
        <w:jc w:val="both"/>
        <w:rPr>
          <w:rFonts w:ascii="Arial" w:eastAsia="Times New Roman" w:hAnsi="Arial" w:cs="Arial"/>
          <w:kern w:val="0"/>
          <w14:ligatures w14:val="none"/>
        </w:rPr>
      </w:pPr>
    </w:p>
    <w:p w:rsidR="00C42B64" w:rsidRPr="0020208F" w:rsidRDefault="00C42B64" w:rsidP="00C42B64">
      <w:pPr>
        <w:keepLines/>
        <w:spacing w:after="0" w:line="240" w:lineRule="auto"/>
        <w:jc w:val="both"/>
        <w:rPr>
          <w:rFonts w:ascii="Arial" w:eastAsia="Times New Roman" w:hAnsi="Arial" w:cs="Arial"/>
          <w:kern w:val="0"/>
          <w14:ligatures w14:val="none"/>
        </w:rPr>
      </w:pPr>
      <w:r w:rsidRPr="0020208F">
        <w:rPr>
          <w:rFonts w:ascii="Arial" w:eastAsia="Times New Roman" w:hAnsi="Arial" w:cs="Arial"/>
          <w:kern w:val="0"/>
          <w14:ligatures w14:val="none"/>
        </w:rPr>
        <w:t>Other treatments (fertiliser, micronutrients, herbicides, molluscicides, insecticides, growth regulators) should follow good farm practice, but should be risk-averse to ensure, so far as is possible, that the trial is not affected by other factors such as BYDV, lodging or serious weed or pest infestation.</w:t>
      </w:r>
    </w:p>
    <w:p w:rsidR="00C42B64" w:rsidRPr="0020208F"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20208F">
        <w:rPr>
          <w:rFonts w:ascii="Arial" w:eastAsia="Times New Roman" w:hAnsi="Arial" w:cs="Arial"/>
          <w:kern w:val="0"/>
          <w14:ligatures w14:val="none"/>
        </w:rPr>
        <w:t>The whole plot or, for larger plots, a central area of at least 20 m</w:t>
      </w:r>
      <w:r w:rsidRPr="000D7173">
        <w:rPr>
          <w:rFonts w:ascii="Arial" w:eastAsia="Times New Roman" w:hAnsi="Arial" w:cs="Arial"/>
          <w:kern w:val="0"/>
          <w:vertAlign w:val="superscript"/>
          <w14:ligatures w14:val="none"/>
        </w:rPr>
        <w:t>2</w:t>
      </w:r>
      <w:r w:rsidRPr="0020208F">
        <w:rPr>
          <w:rFonts w:ascii="Arial" w:eastAsia="Times New Roman" w:hAnsi="Arial" w:cs="Arial"/>
          <w:kern w:val="0"/>
          <w14:ligatures w14:val="none"/>
        </w:rPr>
        <w:t>, should be harvested.</w:t>
      </w:r>
    </w:p>
    <w:p w:rsidR="00C42B64" w:rsidRDefault="00C42B64" w:rsidP="00C42B64">
      <w:pPr>
        <w:keepLines/>
        <w:spacing w:after="0" w:line="240" w:lineRule="auto"/>
        <w:jc w:val="both"/>
        <w:rPr>
          <w:rFonts w:ascii="Arial" w:eastAsia="Times New Roman" w:hAnsi="Arial" w:cs="Arial"/>
          <w:kern w:val="0"/>
          <w14:ligatures w14:val="none"/>
        </w:rPr>
      </w:pPr>
    </w:p>
    <w:p w:rsidR="00C42B64" w:rsidRPr="00892A7B" w:rsidRDefault="00C42B64" w:rsidP="00C42B64">
      <w:pPr>
        <w:keepLines/>
        <w:spacing w:after="0" w:line="240" w:lineRule="auto"/>
        <w:jc w:val="both"/>
        <w:rPr>
          <w:rFonts w:ascii="Arial" w:eastAsia="Times New Roman" w:hAnsi="Arial" w:cs="Arial"/>
          <w:b/>
          <w:bCs/>
          <w:i/>
          <w:iCs/>
          <w:kern w:val="0"/>
          <w14:ligatures w14:val="none"/>
        </w:rPr>
      </w:pPr>
      <w:r w:rsidRPr="00892A7B">
        <w:rPr>
          <w:rFonts w:ascii="Arial" w:eastAsia="Times New Roman" w:hAnsi="Arial" w:cs="Arial"/>
          <w:b/>
          <w:bCs/>
          <w:i/>
          <w:iCs/>
          <w:kern w:val="0"/>
          <w14:ligatures w14:val="none"/>
        </w:rPr>
        <w:t>Procedures in the event of delays</w:t>
      </w:r>
    </w:p>
    <w:p w:rsidR="00C42B64" w:rsidRPr="00892A7B" w:rsidRDefault="00C42B64" w:rsidP="00C42B64">
      <w:pPr>
        <w:keepLines/>
        <w:spacing w:after="0" w:line="240" w:lineRule="auto"/>
        <w:jc w:val="both"/>
        <w:rPr>
          <w:rFonts w:ascii="Arial" w:eastAsia="Times New Roman" w:hAnsi="Arial" w:cs="Arial"/>
          <w:kern w:val="0"/>
          <w14:ligatures w14:val="none"/>
        </w:rPr>
      </w:pPr>
    </w:p>
    <w:p w:rsidR="00C42B64" w:rsidRPr="00892A7B" w:rsidRDefault="00C42B64" w:rsidP="00C42B64">
      <w:pPr>
        <w:keepLines/>
        <w:spacing w:after="0" w:line="240" w:lineRule="auto"/>
        <w:jc w:val="both"/>
        <w:rPr>
          <w:rFonts w:ascii="Arial" w:eastAsia="Times New Roman" w:hAnsi="Arial" w:cs="Arial"/>
          <w:kern w:val="0"/>
          <w14:ligatures w14:val="none"/>
        </w:rPr>
      </w:pPr>
      <w:r w:rsidRPr="00892A7B">
        <w:rPr>
          <w:rFonts w:ascii="Arial" w:eastAsia="Times New Roman" w:hAnsi="Arial" w:cs="Arial"/>
          <w:kern w:val="0"/>
          <w14:ligatures w14:val="none"/>
        </w:rPr>
        <w:t>If a fungicide application is delayed, it should be applied on the next possible opportunity.  If prolonged adverse conditions result in delays of over 7 days, notify the Study Director promptly.</w:t>
      </w:r>
    </w:p>
    <w:p w:rsidR="00C42B64" w:rsidRPr="00892A7B"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892A7B">
        <w:rPr>
          <w:rFonts w:ascii="Arial" w:eastAsia="Times New Roman" w:hAnsi="Arial" w:cs="Arial"/>
          <w:kern w:val="0"/>
          <w14:ligatures w14:val="none"/>
        </w:rPr>
        <w:t>Whenever possible, samples should be assessed on the date of collection.  Where this is not possible, samples may be kept in a refrigerator prior to assessment for up to 3 days in the case of foliar and ear disease assessments, up to 6 days for growth analysis and up to 10 days for stem-base disease assessments.</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rPr>
          <w:rFonts w:ascii="Arial" w:eastAsia="Times New Roman" w:hAnsi="Arial" w:cs="Times New Roman"/>
          <w:b/>
          <w:kern w:val="0"/>
          <w:sz w:val="24"/>
          <w:szCs w:val="24"/>
          <w14:ligatures w14:val="none"/>
        </w:rPr>
      </w:pPr>
      <w:r>
        <w:rPr>
          <w:rFonts w:ascii="Arial" w:eastAsia="Times New Roman" w:hAnsi="Arial" w:cs="Times New Roman"/>
          <w:b/>
          <w:kern w:val="0"/>
          <w:sz w:val="24"/>
          <w:szCs w:val="24"/>
          <w14:ligatures w14:val="none"/>
        </w:rPr>
        <w:br w:type="page"/>
      </w:r>
    </w:p>
    <w:p w:rsidR="00C42B64" w:rsidRDefault="00C42B64" w:rsidP="008F1ED3">
      <w:pPr>
        <w:pStyle w:val="Heading2"/>
        <w:numPr>
          <w:ilvl w:val="1"/>
          <w:numId w:val="27"/>
        </w:numPr>
        <w:rPr>
          <w:rFonts w:ascii="Arial" w:eastAsia="Times New Roman" w:hAnsi="Arial" w:cs="Times New Roman"/>
          <w:b/>
          <w:color w:val="auto"/>
          <w:kern w:val="0"/>
          <w:sz w:val="24"/>
          <w:szCs w:val="24"/>
          <w14:ligatures w14:val="none"/>
        </w:rPr>
      </w:pPr>
      <w:r>
        <w:rPr>
          <w:rFonts w:ascii="Arial" w:eastAsia="Times New Roman" w:hAnsi="Arial" w:cs="Times New Roman"/>
          <w:b/>
          <w:color w:val="auto"/>
          <w:kern w:val="0"/>
          <w:sz w:val="24"/>
          <w:szCs w:val="24"/>
          <w14:ligatures w14:val="none"/>
        </w:rPr>
        <w:t xml:space="preserve">Trial </w:t>
      </w:r>
      <w:r w:rsidRPr="0020208F">
        <w:rPr>
          <w:rFonts w:ascii="Arial" w:eastAsia="Times New Roman" w:hAnsi="Arial" w:cs="Times New Roman"/>
          <w:b/>
          <w:color w:val="auto"/>
          <w:kern w:val="0"/>
          <w:sz w:val="24"/>
          <w:szCs w:val="24"/>
          <w14:ligatures w14:val="none"/>
        </w:rPr>
        <w:t>Assessments</w:t>
      </w:r>
    </w:p>
    <w:p w:rsidR="00C42B64" w:rsidRDefault="00C42B64" w:rsidP="00C42B64">
      <w:pPr>
        <w:keepLines/>
        <w:spacing w:after="0" w:line="240" w:lineRule="auto"/>
        <w:jc w:val="both"/>
        <w:rPr>
          <w:rFonts w:ascii="Arial" w:eastAsia="Times New Roman" w:hAnsi="Arial" w:cs="Arial"/>
          <w:b/>
          <w:bCs/>
          <w:i/>
          <w:iCs/>
          <w:kern w:val="0"/>
          <w14:ligatures w14:val="none"/>
        </w:rPr>
      </w:pPr>
    </w:p>
    <w:p w:rsidR="00C42B64" w:rsidRPr="00892A7B" w:rsidRDefault="00C42B64" w:rsidP="00C42B64">
      <w:pPr>
        <w:keepLines/>
        <w:spacing w:after="0" w:line="240" w:lineRule="auto"/>
        <w:jc w:val="both"/>
        <w:rPr>
          <w:rFonts w:ascii="Arial" w:eastAsia="Times New Roman" w:hAnsi="Arial" w:cs="Arial"/>
          <w:b/>
          <w:bCs/>
          <w:i/>
          <w:iCs/>
          <w:kern w:val="0"/>
          <w14:ligatures w14:val="none"/>
        </w:rPr>
      </w:pPr>
      <w:r>
        <w:rPr>
          <w:rFonts w:ascii="Arial" w:eastAsia="Times New Roman" w:hAnsi="Arial" w:cs="Arial"/>
          <w:b/>
          <w:bCs/>
          <w:i/>
          <w:iCs/>
          <w:kern w:val="0"/>
          <w14:ligatures w14:val="none"/>
        </w:rPr>
        <w:t>Disease assessments</w:t>
      </w:r>
    </w:p>
    <w:p w:rsidR="00C42B64" w:rsidRDefault="00C42B64" w:rsidP="00C42B64">
      <w:pPr>
        <w:keepLines/>
        <w:spacing w:after="0" w:line="240" w:lineRule="auto"/>
        <w:jc w:val="both"/>
        <w:rPr>
          <w:rFonts w:ascii="Arial" w:eastAsia="Times New Roman" w:hAnsi="Arial" w:cs="Arial"/>
          <w:kern w:val="0"/>
          <w14:ligatures w14:val="none"/>
        </w:rPr>
      </w:pPr>
      <w:r w:rsidRPr="00BD153A">
        <w:rPr>
          <w:rFonts w:ascii="Arial" w:eastAsia="Times New Roman" w:hAnsi="Arial" w:cs="Arial"/>
          <w:kern w:val="0"/>
          <w14:ligatures w14:val="none"/>
        </w:rPr>
        <w:t>Ideally, one person should conduct all the disease assessments on each assessment date. In practice the size of these trials may make this unfeasible. Where additional staff are required on a given assessment date, assistance is best employed in sampling and recording with one person carrying out all the actual disease assessments, alternatively each replicate should be assessed by one person.  In addition, careful observations and quantitative records should be made of non-target diseases, disorders, pests or other treatment effects when they are detected in the experiment.</w:t>
      </w:r>
    </w:p>
    <w:p w:rsidR="00C42B64" w:rsidRDefault="00C42B64" w:rsidP="00C42B64">
      <w:pPr>
        <w:keepLines/>
        <w:spacing w:after="0" w:line="240" w:lineRule="auto"/>
        <w:jc w:val="both"/>
        <w:rPr>
          <w:rFonts w:ascii="Arial" w:eastAsia="Times New Roman" w:hAnsi="Arial" w:cs="Arial"/>
          <w:kern w:val="0"/>
          <w14:ligatures w14:val="none"/>
        </w:rPr>
      </w:pPr>
    </w:p>
    <w:p w:rsidR="00C42B64" w:rsidRPr="006D6936" w:rsidRDefault="00C42B64" w:rsidP="00C42B64">
      <w:pPr>
        <w:keepLines/>
        <w:spacing w:after="0" w:line="240" w:lineRule="auto"/>
        <w:jc w:val="both"/>
        <w:rPr>
          <w:rFonts w:ascii="Arial" w:eastAsia="Times New Roman" w:hAnsi="Arial" w:cs="Arial"/>
          <w:b/>
          <w:bCs/>
          <w:i/>
          <w:iCs/>
          <w:kern w:val="0"/>
          <w14:ligatures w14:val="none"/>
        </w:rPr>
      </w:pPr>
      <w:r w:rsidRPr="006D6936">
        <w:rPr>
          <w:rFonts w:ascii="Arial" w:eastAsia="Times New Roman" w:hAnsi="Arial" w:cs="Arial"/>
          <w:b/>
          <w:bCs/>
          <w:i/>
          <w:iCs/>
          <w:kern w:val="0"/>
          <w14:ligatures w14:val="none"/>
        </w:rPr>
        <w:t>Assessment timing</w:t>
      </w:r>
    </w:p>
    <w:p w:rsidR="00C42B64" w:rsidRPr="00BD153A" w:rsidRDefault="00C42B64" w:rsidP="00C42B64">
      <w:pPr>
        <w:keepLines/>
        <w:spacing w:after="0" w:line="240" w:lineRule="auto"/>
        <w:jc w:val="both"/>
        <w:rPr>
          <w:rFonts w:ascii="Arial" w:eastAsia="Times New Roman" w:hAnsi="Arial" w:cs="Arial"/>
          <w:kern w:val="0"/>
          <w14:ligatures w14:val="none"/>
        </w:rPr>
      </w:pPr>
      <w:r w:rsidRPr="00BD153A">
        <w:rPr>
          <w:rFonts w:ascii="Arial" w:eastAsia="Times New Roman" w:hAnsi="Arial" w:cs="Arial"/>
          <w:kern w:val="0"/>
          <w14:ligatures w14:val="none"/>
        </w:rPr>
        <w:t>All sites will be assessed for disease</w:t>
      </w:r>
      <w:r>
        <w:rPr>
          <w:rFonts w:ascii="Arial" w:eastAsia="Times New Roman" w:hAnsi="Arial" w:cs="Arial"/>
          <w:kern w:val="0"/>
          <w14:ligatures w14:val="none"/>
        </w:rPr>
        <w:t>:</w:t>
      </w:r>
      <w:r w:rsidRPr="00BD153A">
        <w:rPr>
          <w:rFonts w:ascii="Arial" w:eastAsia="Times New Roman" w:hAnsi="Arial" w:cs="Arial"/>
          <w:kern w:val="0"/>
          <w14:ligatures w14:val="none"/>
        </w:rPr>
        <w:t xml:space="preserve"> </w:t>
      </w:r>
    </w:p>
    <w:p w:rsidR="00C42B64" w:rsidRPr="00BD153A" w:rsidRDefault="00C42B64" w:rsidP="00C42B64">
      <w:pPr>
        <w:keepLines/>
        <w:spacing w:after="0" w:line="240" w:lineRule="auto"/>
        <w:jc w:val="both"/>
        <w:rPr>
          <w:rFonts w:ascii="Arial" w:eastAsia="Times New Roman" w:hAnsi="Arial" w:cs="Arial"/>
          <w:kern w:val="0"/>
          <w14:ligatures w14:val="none"/>
        </w:rPr>
      </w:pPr>
    </w:p>
    <w:p w:rsidR="00C42B64" w:rsidRPr="00BD153A" w:rsidRDefault="00C42B64" w:rsidP="00C42B64">
      <w:pPr>
        <w:pStyle w:val="ListParagraph"/>
        <w:keepLines/>
        <w:numPr>
          <w:ilvl w:val="0"/>
          <w:numId w:val="21"/>
        </w:numPr>
        <w:spacing w:after="0" w:line="240" w:lineRule="auto"/>
        <w:jc w:val="both"/>
        <w:rPr>
          <w:rFonts w:ascii="Arial" w:eastAsia="Times New Roman" w:hAnsi="Arial" w:cs="Arial"/>
          <w:kern w:val="0"/>
          <w14:ligatures w14:val="none"/>
        </w:rPr>
      </w:pPr>
      <w:r w:rsidRPr="00BD153A">
        <w:rPr>
          <w:rFonts w:ascii="Arial" w:eastAsia="Times New Roman" w:hAnsi="Arial" w:cs="Arial"/>
          <w:kern w:val="0"/>
          <w14:ligatures w14:val="none"/>
        </w:rPr>
        <w:t>Immediately before treatments are applied: assess 40 plants at random across the trial area and record (separately) the mean % leaf area affected by each foliar disease present, excluding senesced leaf layers.</w:t>
      </w:r>
    </w:p>
    <w:p w:rsidR="00C42B64" w:rsidRPr="00BD153A" w:rsidRDefault="00C42B64" w:rsidP="00C42B64">
      <w:pPr>
        <w:keepLines/>
        <w:spacing w:after="0" w:line="240" w:lineRule="auto"/>
        <w:jc w:val="both"/>
        <w:rPr>
          <w:rFonts w:ascii="Arial" w:eastAsia="Times New Roman" w:hAnsi="Arial" w:cs="Arial"/>
          <w:kern w:val="0"/>
          <w14:ligatures w14:val="none"/>
        </w:rPr>
      </w:pPr>
    </w:p>
    <w:p w:rsidR="00C42B64" w:rsidRPr="00BD153A" w:rsidRDefault="00C42B64" w:rsidP="00C42B64">
      <w:pPr>
        <w:pStyle w:val="ListParagraph"/>
        <w:keepLines/>
        <w:numPr>
          <w:ilvl w:val="0"/>
          <w:numId w:val="21"/>
        </w:numPr>
        <w:spacing w:after="0" w:line="240" w:lineRule="auto"/>
        <w:jc w:val="both"/>
        <w:rPr>
          <w:rFonts w:ascii="Arial" w:eastAsia="Times New Roman" w:hAnsi="Arial" w:cs="Arial"/>
          <w:kern w:val="0"/>
          <w14:ligatures w14:val="none"/>
        </w:rPr>
      </w:pPr>
      <w:r w:rsidRPr="00BD153A">
        <w:rPr>
          <w:rFonts w:ascii="Arial" w:eastAsia="Times New Roman" w:hAnsi="Arial" w:cs="Arial"/>
          <w:kern w:val="0"/>
          <w14:ligatures w14:val="none"/>
        </w:rPr>
        <w:t xml:space="preserve">Approximately 3 weeks after treatments were applied (all treatments, including the untreated). Please also note any phytotoxicity effects such as yellowing or scorch associated with </w:t>
      </w:r>
      <w:proofErr w:type="gramStart"/>
      <w:r w:rsidRPr="00BD153A">
        <w:rPr>
          <w:rFonts w:ascii="Arial" w:eastAsia="Times New Roman" w:hAnsi="Arial" w:cs="Arial"/>
          <w:kern w:val="0"/>
          <w14:ligatures w14:val="none"/>
        </w:rPr>
        <w:t>particular treatments</w:t>
      </w:r>
      <w:proofErr w:type="gramEnd"/>
      <w:r w:rsidRPr="00BD153A">
        <w:rPr>
          <w:rFonts w:ascii="Arial" w:eastAsia="Times New Roman" w:hAnsi="Arial" w:cs="Arial"/>
          <w:kern w:val="0"/>
          <w14:ligatures w14:val="none"/>
        </w:rPr>
        <w:t xml:space="preserve"> or doses. Please also note the absence of such effects where none are seen.</w:t>
      </w:r>
    </w:p>
    <w:p w:rsidR="00C42B64" w:rsidRPr="00BD153A" w:rsidRDefault="00C42B64" w:rsidP="00C42B64">
      <w:pPr>
        <w:keepLines/>
        <w:spacing w:after="0" w:line="240" w:lineRule="auto"/>
        <w:jc w:val="both"/>
        <w:rPr>
          <w:rFonts w:ascii="Arial" w:eastAsia="Times New Roman" w:hAnsi="Arial" w:cs="Arial"/>
          <w:kern w:val="0"/>
          <w14:ligatures w14:val="none"/>
        </w:rPr>
      </w:pPr>
    </w:p>
    <w:p w:rsidR="00C42B64" w:rsidRPr="00BD153A" w:rsidRDefault="00C42B64" w:rsidP="00C42B64">
      <w:pPr>
        <w:pStyle w:val="ListParagraph"/>
        <w:keepLines/>
        <w:numPr>
          <w:ilvl w:val="0"/>
          <w:numId w:val="21"/>
        </w:numPr>
        <w:spacing w:after="0" w:line="240" w:lineRule="auto"/>
        <w:jc w:val="both"/>
        <w:rPr>
          <w:rFonts w:ascii="Arial" w:eastAsia="Times New Roman" w:hAnsi="Arial" w:cs="Arial"/>
          <w:kern w:val="0"/>
          <w14:ligatures w14:val="none"/>
        </w:rPr>
      </w:pPr>
      <w:r w:rsidRPr="00BD153A">
        <w:rPr>
          <w:rFonts w:ascii="Arial" w:eastAsia="Times New Roman" w:hAnsi="Arial" w:cs="Arial"/>
          <w:kern w:val="0"/>
          <w14:ligatures w14:val="none"/>
        </w:rPr>
        <w:t>Approximately 6 weeks after treatments were applied (all treatments, including the untreated).</w:t>
      </w:r>
    </w:p>
    <w:p w:rsidR="00C42B64" w:rsidRPr="00BD153A"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BD153A">
        <w:rPr>
          <w:rFonts w:ascii="Arial" w:eastAsia="Times New Roman" w:hAnsi="Arial" w:cs="Arial"/>
          <w:kern w:val="0"/>
          <w14:ligatures w14:val="none"/>
        </w:rPr>
        <w:t>For ramularia trials</w:t>
      </w:r>
      <w:r>
        <w:rPr>
          <w:rFonts w:ascii="Arial" w:eastAsia="Times New Roman" w:hAnsi="Arial" w:cs="Arial"/>
          <w:kern w:val="0"/>
          <w14:ligatures w14:val="none"/>
        </w:rPr>
        <w:t>:</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pStyle w:val="ListParagraph"/>
        <w:keepLines/>
        <w:numPr>
          <w:ilvl w:val="0"/>
          <w:numId w:val="22"/>
        </w:numPr>
        <w:spacing w:after="0" w:line="240" w:lineRule="auto"/>
        <w:jc w:val="both"/>
        <w:rPr>
          <w:rFonts w:ascii="Arial" w:eastAsia="Times New Roman" w:hAnsi="Arial" w:cs="Arial"/>
          <w:kern w:val="0"/>
          <w14:ligatures w14:val="none"/>
        </w:rPr>
      </w:pPr>
      <w:r>
        <w:rPr>
          <w:rFonts w:ascii="Arial" w:eastAsia="Times New Roman" w:hAnsi="Arial" w:cs="Arial"/>
          <w:kern w:val="0"/>
          <w14:ligatures w14:val="none"/>
        </w:rPr>
        <w:t>T</w:t>
      </w:r>
      <w:r w:rsidRPr="00BD153A">
        <w:rPr>
          <w:rFonts w:ascii="Arial" w:eastAsia="Times New Roman" w:hAnsi="Arial" w:cs="Arial"/>
          <w:kern w:val="0"/>
          <w14:ligatures w14:val="none"/>
        </w:rPr>
        <w:t>he aim should be to get two complete assessments carried out post treatment application. Symptoms most commonly appear at flowering so the 3- and 6-week post treatment criteria will not apply as readily in these trials. Assessments should therefore be timed to best capture treatment differences and suggested growth stages are GS 70 and GS 80.</w:t>
      </w:r>
    </w:p>
    <w:p w:rsidR="00C42B64" w:rsidRPr="00BD153A"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BD153A">
        <w:rPr>
          <w:rFonts w:ascii="Arial" w:eastAsia="Times New Roman" w:hAnsi="Arial" w:cs="Arial"/>
          <w:kern w:val="0"/>
          <w14:ligatures w14:val="none"/>
        </w:rPr>
        <w:t xml:space="preserve">The precise timings are at the discretion of the Site Manager and should target optimal disease expression. Optimal disease expression is the point at which good disease expression has occurred, but it is still possible to assess untreated plots (total disease area still below 70%). </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BD153A">
        <w:rPr>
          <w:rFonts w:ascii="Arial" w:eastAsia="Times New Roman" w:hAnsi="Arial" w:cs="Arial"/>
          <w:kern w:val="0"/>
          <w14:ligatures w14:val="none"/>
        </w:rPr>
        <w:t xml:space="preserve">Disease assessments become less accurate once the % </w:t>
      </w:r>
      <w:r>
        <w:rPr>
          <w:rFonts w:ascii="Arial" w:eastAsia="Times New Roman" w:hAnsi="Arial" w:cs="Arial"/>
          <w:kern w:val="0"/>
          <w14:ligatures w14:val="none"/>
        </w:rPr>
        <w:t>G</w:t>
      </w:r>
      <w:r w:rsidRPr="00BD153A">
        <w:rPr>
          <w:rFonts w:ascii="Arial" w:eastAsia="Times New Roman" w:hAnsi="Arial" w:cs="Arial"/>
          <w:kern w:val="0"/>
          <w14:ligatures w14:val="none"/>
        </w:rPr>
        <w:t xml:space="preserve">reen </w:t>
      </w:r>
      <w:r>
        <w:rPr>
          <w:rFonts w:ascii="Arial" w:eastAsia="Times New Roman" w:hAnsi="Arial" w:cs="Arial"/>
          <w:kern w:val="0"/>
          <w14:ligatures w14:val="none"/>
        </w:rPr>
        <w:t>L</w:t>
      </w:r>
      <w:r w:rsidRPr="00BD153A">
        <w:rPr>
          <w:rFonts w:ascii="Arial" w:eastAsia="Times New Roman" w:hAnsi="Arial" w:cs="Arial"/>
          <w:kern w:val="0"/>
          <w14:ligatures w14:val="none"/>
        </w:rPr>
        <w:t xml:space="preserve">eaf </w:t>
      </w:r>
      <w:r>
        <w:rPr>
          <w:rFonts w:ascii="Arial" w:eastAsia="Times New Roman" w:hAnsi="Arial" w:cs="Arial"/>
          <w:kern w:val="0"/>
          <w14:ligatures w14:val="none"/>
        </w:rPr>
        <w:t>A</w:t>
      </w:r>
      <w:r w:rsidRPr="00BD153A">
        <w:rPr>
          <w:rFonts w:ascii="Arial" w:eastAsia="Times New Roman" w:hAnsi="Arial" w:cs="Arial"/>
          <w:kern w:val="0"/>
          <w14:ligatures w14:val="none"/>
        </w:rPr>
        <w:t xml:space="preserve">rea (GLA) falls below an average of 25%. If mean disease levels are less than 3% for all diseases on the untreated at assessment timings 2 and/or 3, delay the assessment of treated plots, re-inspect on a weekly basis and assess as soon as one or more diseases exceed 3% on the untreated. </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BD153A">
        <w:rPr>
          <w:rFonts w:ascii="Arial" w:eastAsia="Times New Roman" w:hAnsi="Arial" w:cs="Arial"/>
          <w:kern w:val="0"/>
          <w14:ligatures w14:val="none"/>
        </w:rPr>
        <w:t>Assess all plots before the onset of crop senescence even if untreated disease levels are less than 3%.</w:t>
      </w:r>
    </w:p>
    <w:p w:rsidR="00C42B64" w:rsidRDefault="00C42B64" w:rsidP="00C42B64">
      <w:pPr>
        <w:keepLines/>
        <w:spacing w:after="0" w:line="240" w:lineRule="auto"/>
        <w:jc w:val="both"/>
        <w:rPr>
          <w:rFonts w:ascii="Arial" w:eastAsia="Times New Roman" w:hAnsi="Arial" w:cs="Arial"/>
          <w:kern w:val="0"/>
          <w14:ligatures w14:val="none"/>
        </w:rPr>
      </w:pPr>
    </w:p>
    <w:p w:rsidR="00C42B64" w:rsidRPr="00BD153A"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b/>
          <w:bCs/>
          <w:i/>
          <w:iCs/>
          <w:kern w:val="0"/>
          <w14:ligatures w14:val="none"/>
        </w:rPr>
      </w:pPr>
      <w:r w:rsidRPr="0082063B">
        <w:rPr>
          <w:rFonts w:ascii="Arial" w:eastAsia="Times New Roman" w:hAnsi="Arial" w:cs="Arial"/>
          <w:b/>
          <w:bCs/>
          <w:i/>
          <w:iCs/>
          <w:kern w:val="0"/>
          <w14:ligatures w14:val="none"/>
        </w:rPr>
        <w:t>Assessment method</w:t>
      </w:r>
    </w:p>
    <w:p w:rsidR="00C42B64" w:rsidRDefault="00C42B64" w:rsidP="00C42B64">
      <w:pPr>
        <w:keepLines/>
        <w:spacing w:after="0" w:line="240" w:lineRule="auto"/>
        <w:jc w:val="both"/>
        <w:rPr>
          <w:rFonts w:ascii="Arial" w:eastAsia="Times New Roman" w:hAnsi="Arial" w:cs="Arial"/>
          <w:kern w:val="0"/>
          <w14:ligatures w14:val="none"/>
        </w:rPr>
      </w:pPr>
      <w:r w:rsidRPr="0082063B">
        <w:rPr>
          <w:rFonts w:ascii="Arial" w:eastAsia="Times New Roman" w:hAnsi="Arial" w:cs="Arial"/>
          <w:kern w:val="0"/>
          <w14:ligatures w14:val="none"/>
        </w:rPr>
        <w:t xml:space="preserve">For each plot to be assessed, 10 stems should be taken, at 10 points distributed approximately equally along the length of the plot and taken a minimum of 30 cm into the crop from the pathways. </w:t>
      </w:r>
      <w:r w:rsidRPr="0082063B">
        <w:rPr>
          <w:rFonts w:ascii="Arial" w:eastAsia="Times New Roman" w:hAnsi="Arial" w:cs="Arial"/>
          <w:b/>
          <w:bCs/>
          <w:kern w:val="0"/>
          <w14:ligatures w14:val="none"/>
        </w:rPr>
        <w:t>An alternative method is to assess leaves in situ</w:t>
      </w:r>
      <w:r w:rsidRPr="0082063B">
        <w:rPr>
          <w:rFonts w:ascii="Arial" w:eastAsia="Times New Roman" w:hAnsi="Arial" w:cs="Arial"/>
          <w:kern w:val="0"/>
          <w14:ligatures w14:val="none"/>
        </w:rPr>
        <w:t xml:space="preserve">. </w:t>
      </w:r>
    </w:p>
    <w:p w:rsidR="00C42B64" w:rsidRPr="0082063B" w:rsidRDefault="00C42B64" w:rsidP="00C42B64">
      <w:pPr>
        <w:keepLines/>
        <w:spacing w:after="0" w:line="240" w:lineRule="auto"/>
        <w:jc w:val="both"/>
        <w:rPr>
          <w:rFonts w:ascii="Arial" w:eastAsia="Times New Roman" w:hAnsi="Arial" w:cs="Arial"/>
          <w:kern w:val="0"/>
          <w14:ligatures w14:val="none"/>
        </w:rPr>
      </w:pPr>
      <w:r w:rsidRPr="0082063B">
        <w:rPr>
          <w:rFonts w:ascii="Arial" w:eastAsia="Times New Roman" w:hAnsi="Arial" w:cs="Arial"/>
          <w:kern w:val="0"/>
          <w14:ligatures w14:val="none"/>
        </w:rPr>
        <w:t>If two people are sampling each should collect 5 stems from opposite sides of the plot approximately equally spaced along the length of the plot.</w:t>
      </w:r>
      <w:r w:rsidR="00E0333F">
        <w:rPr>
          <w:rFonts w:ascii="Arial" w:eastAsia="Times New Roman" w:hAnsi="Arial" w:cs="Arial"/>
          <w:kern w:val="0"/>
          <w14:ligatures w14:val="none"/>
        </w:rPr>
        <w:t xml:space="preserve"> </w:t>
      </w:r>
      <w:r w:rsidRPr="0082063B">
        <w:rPr>
          <w:rFonts w:ascii="Arial" w:eastAsia="Times New Roman" w:hAnsi="Arial" w:cs="Arial"/>
          <w:kern w:val="0"/>
          <w14:ligatures w14:val="none"/>
        </w:rPr>
        <w:t>Where possible, assessments should be carried out at the end of each plot by one assessor, which would avoid the need for polythene bags for samples.</w:t>
      </w:r>
      <w:r w:rsidR="00E0333F">
        <w:rPr>
          <w:rFonts w:ascii="Arial" w:eastAsia="Times New Roman" w:hAnsi="Arial" w:cs="Arial"/>
          <w:kern w:val="0"/>
          <w14:ligatures w14:val="none"/>
        </w:rPr>
        <w:t xml:space="preserve"> </w:t>
      </w:r>
      <w:r w:rsidRPr="0082063B">
        <w:rPr>
          <w:rFonts w:ascii="Arial" w:eastAsia="Times New Roman" w:hAnsi="Arial" w:cs="Arial"/>
          <w:kern w:val="0"/>
          <w14:ligatures w14:val="none"/>
        </w:rPr>
        <w:t>Record percentage area affected by each disease present, not just the target disease, and percentage green leaf area.</w:t>
      </w:r>
    </w:p>
    <w:p w:rsidR="00C42B64" w:rsidRPr="0082063B"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82063B">
        <w:rPr>
          <w:rFonts w:ascii="Arial" w:eastAsia="Times New Roman" w:hAnsi="Arial" w:cs="Arial"/>
          <w:kern w:val="0"/>
          <w14:ligatures w14:val="none"/>
        </w:rPr>
        <w:t>Mean disease and green leaf area scores should be recorded for each individual layer based on a 10-stem sample.</w:t>
      </w:r>
      <w:r w:rsidR="00E0333F">
        <w:rPr>
          <w:rFonts w:ascii="Arial" w:eastAsia="Times New Roman" w:hAnsi="Arial" w:cs="Arial"/>
          <w:kern w:val="0"/>
          <w14:ligatures w14:val="none"/>
        </w:rPr>
        <w:t xml:space="preserve"> </w:t>
      </w:r>
      <w:r w:rsidRPr="0082063B">
        <w:rPr>
          <w:rFonts w:ascii="Arial" w:eastAsia="Times New Roman" w:hAnsi="Arial" w:cs="Arial"/>
          <w:kern w:val="0"/>
          <w14:ligatures w14:val="none"/>
        </w:rPr>
        <w:t>These may be produced by:</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pStyle w:val="ListParagraph"/>
        <w:keepLines/>
        <w:numPr>
          <w:ilvl w:val="0"/>
          <w:numId w:val="22"/>
        </w:numPr>
        <w:spacing w:after="0" w:line="240" w:lineRule="auto"/>
        <w:jc w:val="both"/>
        <w:rPr>
          <w:rFonts w:ascii="Arial" w:eastAsia="Times New Roman" w:hAnsi="Arial" w:cs="Arial"/>
          <w:kern w:val="0"/>
          <w14:ligatures w14:val="none"/>
        </w:rPr>
      </w:pPr>
      <w:r w:rsidRPr="0082063B">
        <w:rPr>
          <w:rFonts w:ascii="Arial" w:eastAsia="Times New Roman" w:hAnsi="Arial" w:cs="Arial"/>
          <w:kern w:val="0"/>
          <w14:ligatures w14:val="none"/>
        </w:rPr>
        <w:t>Recording % disease and green leaf area on each leaf for each stem individually and then computing a mean subsequently.</w:t>
      </w:r>
    </w:p>
    <w:p w:rsidR="00C42B64" w:rsidRPr="0082063B" w:rsidRDefault="00C42B64" w:rsidP="00C42B64">
      <w:pPr>
        <w:pStyle w:val="ListParagraph"/>
        <w:keepLines/>
        <w:spacing w:after="0" w:line="240" w:lineRule="auto"/>
        <w:jc w:val="both"/>
        <w:rPr>
          <w:rFonts w:ascii="Arial" w:eastAsia="Times New Roman" w:hAnsi="Arial" w:cs="Arial"/>
          <w:kern w:val="0"/>
          <w14:ligatures w14:val="none"/>
        </w:rPr>
      </w:pPr>
    </w:p>
    <w:p w:rsidR="00C42B64" w:rsidRDefault="00C42B64" w:rsidP="00C42B64">
      <w:pPr>
        <w:pStyle w:val="ListParagraph"/>
        <w:keepLines/>
        <w:numPr>
          <w:ilvl w:val="0"/>
          <w:numId w:val="22"/>
        </w:numPr>
        <w:spacing w:after="0" w:line="240" w:lineRule="auto"/>
        <w:jc w:val="both"/>
        <w:rPr>
          <w:rFonts w:ascii="Arial" w:eastAsia="Times New Roman" w:hAnsi="Arial" w:cs="Arial"/>
          <w:kern w:val="0"/>
          <w14:ligatures w14:val="none"/>
        </w:rPr>
      </w:pPr>
      <w:r w:rsidRPr="0082063B">
        <w:rPr>
          <w:rFonts w:ascii="Arial" w:eastAsia="Times New Roman" w:hAnsi="Arial" w:cs="Arial"/>
          <w:kern w:val="0"/>
          <w14:ligatures w14:val="none"/>
        </w:rPr>
        <w:t xml:space="preserve">Summing assessments for each of the 10 leaves in each leaf layer in the field and recording a single mean value per plot for each disease and green leaf area. This can be done by arranging stems in the hand for assessment with individual leaf layers aligned (i.e. all flag leaves held together and fanned out for assessment, then this process is repeated for leaf two and leaf three etc. Alternatively, each </w:t>
      </w:r>
      <w:r w:rsidR="00E0333F" w:rsidRPr="0082063B">
        <w:rPr>
          <w:rFonts w:ascii="Arial" w:eastAsia="Times New Roman" w:hAnsi="Arial" w:cs="Arial"/>
          <w:kern w:val="0"/>
          <w14:ligatures w14:val="none"/>
        </w:rPr>
        <w:t>10-stem</w:t>
      </w:r>
      <w:r w:rsidRPr="0082063B">
        <w:rPr>
          <w:rFonts w:ascii="Arial" w:eastAsia="Times New Roman" w:hAnsi="Arial" w:cs="Arial"/>
          <w:kern w:val="0"/>
          <w14:ligatures w14:val="none"/>
        </w:rPr>
        <w:t xml:space="preserve"> sample can be subdivided into 2 groups of 5 stems and a single figure recorded for each leaf layer for each group of 5 stems.  A mean of the 2 scores for each </w:t>
      </w:r>
      <w:r w:rsidR="00E0333F" w:rsidRPr="0082063B">
        <w:rPr>
          <w:rFonts w:ascii="Arial" w:eastAsia="Times New Roman" w:hAnsi="Arial" w:cs="Arial"/>
          <w:kern w:val="0"/>
          <w14:ligatures w14:val="none"/>
        </w:rPr>
        <w:t>5-stem</w:t>
      </w:r>
      <w:r w:rsidRPr="0082063B">
        <w:rPr>
          <w:rFonts w:ascii="Arial" w:eastAsia="Times New Roman" w:hAnsi="Arial" w:cs="Arial"/>
          <w:kern w:val="0"/>
          <w14:ligatures w14:val="none"/>
        </w:rPr>
        <w:t xml:space="preserve"> group can then be calculated for each plot. When using this method beware of excessive rounding of figures.</w:t>
      </w:r>
    </w:p>
    <w:p w:rsidR="00C42B64" w:rsidRPr="00C97724" w:rsidRDefault="00C42B64" w:rsidP="00C42B64">
      <w:pPr>
        <w:rPr>
          <w:rFonts w:ascii="Arial" w:eastAsia="Times New Roman" w:hAnsi="Arial" w:cs="Arial"/>
          <w:kern w:val="0"/>
          <w14:ligatures w14:val="none"/>
        </w:rPr>
      </w:pPr>
    </w:p>
    <w:p w:rsidR="00C42B64" w:rsidRPr="0082063B" w:rsidRDefault="00C42B64" w:rsidP="00C42B64">
      <w:pPr>
        <w:keepLines/>
        <w:spacing w:after="0" w:line="240" w:lineRule="auto"/>
        <w:jc w:val="both"/>
        <w:rPr>
          <w:rFonts w:ascii="Arial" w:eastAsia="Times New Roman" w:hAnsi="Arial" w:cs="Arial"/>
          <w:kern w:val="0"/>
          <w:u w:val="single"/>
          <w14:ligatures w14:val="none"/>
        </w:rPr>
      </w:pPr>
      <w:r w:rsidRPr="0082063B">
        <w:rPr>
          <w:rFonts w:ascii="Arial" w:eastAsia="Times New Roman" w:hAnsi="Arial" w:cs="Arial"/>
          <w:kern w:val="0"/>
          <w:u w:val="single"/>
          <w14:ligatures w14:val="none"/>
        </w:rPr>
        <w:t xml:space="preserve">Ear diseases </w:t>
      </w:r>
    </w:p>
    <w:p w:rsidR="00C42B64" w:rsidRPr="0082063B"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82063B">
        <w:rPr>
          <w:rFonts w:ascii="Arial" w:eastAsia="Times New Roman" w:hAnsi="Arial" w:cs="Arial"/>
          <w:kern w:val="0"/>
          <w14:ligatures w14:val="none"/>
        </w:rPr>
        <w:t>If ear assessments are required, initially assess diseases on 10 ears per plot (use the plant samples collected for foliar disease assessment) at GS 85 in each untreated plot. Assess all plots only if more than 10% ear area is affected in untreated plots.</w:t>
      </w:r>
    </w:p>
    <w:p w:rsidR="00C42B64" w:rsidRDefault="00C42B64" w:rsidP="00C42B64">
      <w:pPr>
        <w:keepLines/>
        <w:spacing w:after="0" w:line="240" w:lineRule="auto"/>
        <w:jc w:val="both"/>
        <w:rPr>
          <w:rFonts w:ascii="Arial" w:eastAsia="Times New Roman" w:hAnsi="Arial" w:cs="Arial"/>
          <w:kern w:val="0"/>
          <w14:ligatures w14:val="none"/>
        </w:rPr>
      </w:pPr>
    </w:p>
    <w:p w:rsidR="00C42B64" w:rsidRPr="005601F0" w:rsidRDefault="00C42B64" w:rsidP="00C42B64">
      <w:pPr>
        <w:keepLines/>
        <w:spacing w:after="0" w:line="240" w:lineRule="auto"/>
        <w:jc w:val="both"/>
        <w:rPr>
          <w:rFonts w:ascii="Arial" w:eastAsia="Times New Roman" w:hAnsi="Arial" w:cs="Arial"/>
          <w:kern w:val="0"/>
          <w:u w:val="single"/>
          <w14:ligatures w14:val="none"/>
        </w:rPr>
      </w:pPr>
      <w:r w:rsidRPr="005601F0">
        <w:rPr>
          <w:rFonts w:ascii="Arial" w:eastAsia="Times New Roman" w:hAnsi="Arial" w:cs="Arial"/>
          <w:kern w:val="0"/>
          <w:u w:val="single"/>
          <w14:ligatures w14:val="none"/>
        </w:rPr>
        <w:t xml:space="preserve">Stem base diseases </w:t>
      </w:r>
    </w:p>
    <w:p w:rsidR="00C42B64" w:rsidRPr="005601F0" w:rsidRDefault="00C42B64" w:rsidP="00C42B64">
      <w:pPr>
        <w:keepLines/>
        <w:spacing w:after="0" w:line="240" w:lineRule="auto"/>
        <w:jc w:val="both"/>
        <w:rPr>
          <w:rFonts w:ascii="Arial" w:eastAsia="Times New Roman" w:hAnsi="Arial" w:cs="Arial"/>
          <w:kern w:val="0"/>
          <w14:ligatures w14:val="none"/>
        </w:rPr>
      </w:pPr>
    </w:p>
    <w:p w:rsidR="00C42B64" w:rsidRPr="005601F0" w:rsidRDefault="00C42B64" w:rsidP="00C42B64">
      <w:pPr>
        <w:keepLines/>
        <w:spacing w:after="0" w:line="240" w:lineRule="auto"/>
        <w:jc w:val="both"/>
        <w:rPr>
          <w:rFonts w:ascii="Arial" w:eastAsia="Times New Roman" w:hAnsi="Arial" w:cs="Arial"/>
          <w:kern w:val="0"/>
          <w14:ligatures w14:val="none"/>
        </w:rPr>
      </w:pPr>
      <w:r w:rsidRPr="005601F0">
        <w:rPr>
          <w:rFonts w:ascii="Arial" w:eastAsia="Times New Roman" w:hAnsi="Arial" w:cs="Arial"/>
          <w:kern w:val="0"/>
          <w14:ligatures w14:val="none"/>
        </w:rPr>
        <w:t>Record stem base diseases on 25 stems collected at random from the trial area at GS 31-32 before the first treatment.</w:t>
      </w:r>
      <w:r w:rsidR="00EB0907">
        <w:rPr>
          <w:rFonts w:ascii="Arial" w:eastAsia="Times New Roman" w:hAnsi="Arial" w:cs="Arial"/>
          <w:kern w:val="0"/>
          <w14:ligatures w14:val="none"/>
        </w:rPr>
        <w:t xml:space="preserve"> </w:t>
      </w:r>
      <w:r w:rsidRPr="005601F0">
        <w:rPr>
          <w:rFonts w:ascii="Arial" w:eastAsia="Times New Roman" w:hAnsi="Arial" w:cs="Arial"/>
          <w:kern w:val="0"/>
          <w14:ligatures w14:val="none"/>
        </w:rPr>
        <w:t>Record on a stem-by-stem basis the presence or absence of individual diseases and, for eyespot, the severity expressed as the number of leaf sheaths penetrated (i.e. showing brown staining).</w:t>
      </w:r>
    </w:p>
    <w:p w:rsidR="00C42B64" w:rsidRPr="005601F0"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5601F0">
        <w:rPr>
          <w:rFonts w:ascii="Arial" w:eastAsia="Times New Roman" w:hAnsi="Arial" w:cs="Arial"/>
          <w:kern w:val="0"/>
          <w14:ligatures w14:val="none"/>
        </w:rPr>
        <w:t>On winter sown crops at GS 75, assess stem base diseases on 25 stems per plot in each untreated plot.  If &gt;25% stems are affected by moderate or severe lesions of any disease or if &gt;10% stems with severe lesions of any disease, assess all plots.</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b/>
          <w:bCs/>
          <w:i/>
          <w:iCs/>
          <w:kern w:val="0"/>
          <w14:ligatures w14:val="none"/>
        </w:rPr>
      </w:pPr>
      <w:r w:rsidRPr="0036576F">
        <w:rPr>
          <w:rFonts w:ascii="Arial" w:eastAsia="Times New Roman" w:hAnsi="Arial" w:cs="Arial"/>
          <w:b/>
          <w:bCs/>
          <w:i/>
          <w:iCs/>
          <w:kern w:val="0"/>
          <w14:ligatures w14:val="none"/>
        </w:rPr>
        <w:t xml:space="preserve">Additional </w:t>
      </w:r>
      <w:r>
        <w:rPr>
          <w:rFonts w:ascii="Arial" w:eastAsia="Times New Roman" w:hAnsi="Arial" w:cs="Arial"/>
          <w:b/>
          <w:bCs/>
          <w:i/>
          <w:iCs/>
          <w:kern w:val="0"/>
          <w14:ligatures w14:val="none"/>
        </w:rPr>
        <w:t xml:space="preserve">trial </w:t>
      </w:r>
      <w:r w:rsidRPr="0036576F">
        <w:rPr>
          <w:rFonts w:ascii="Arial" w:eastAsia="Times New Roman" w:hAnsi="Arial" w:cs="Arial"/>
          <w:b/>
          <w:bCs/>
          <w:i/>
          <w:iCs/>
          <w:kern w:val="0"/>
          <w14:ligatures w14:val="none"/>
        </w:rPr>
        <w:t>records</w:t>
      </w:r>
    </w:p>
    <w:p w:rsidR="00C42B64" w:rsidRPr="0036576F" w:rsidRDefault="00C42B64" w:rsidP="00C42B64">
      <w:pPr>
        <w:keepLines/>
        <w:spacing w:after="0" w:line="240" w:lineRule="auto"/>
        <w:jc w:val="both"/>
        <w:rPr>
          <w:rFonts w:ascii="Arial" w:eastAsia="Times New Roman" w:hAnsi="Arial" w:cs="Arial"/>
          <w:b/>
          <w:bCs/>
          <w:i/>
          <w:iCs/>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36576F">
        <w:rPr>
          <w:rFonts w:ascii="Arial" w:eastAsia="Times New Roman" w:hAnsi="Arial" w:cs="Arial"/>
          <w:kern w:val="0"/>
          <w14:ligatures w14:val="none"/>
        </w:rPr>
        <w:t>All sites should record:</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pStyle w:val="ListParagraph"/>
        <w:keepLines/>
        <w:numPr>
          <w:ilvl w:val="0"/>
          <w:numId w:val="11"/>
        </w:numPr>
        <w:spacing w:after="0" w:line="240" w:lineRule="auto"/>
        <w:jc w:val="both"/>
        <w:rPr>
          <w:rFonts w:ascii="Arial" w:eastAsia="Times New Roman" w:hAnsi="Arial" w:cs="Arial"/>
          <w:kern w:val="0"/>
          <w14:ligatures w14:val="none"/>
        </w:rPr>
      </w:pPr>
      <w:r>
        <w:rPr>
          <w:rFonts w:ascii="Arial" w:eastAsia="Times New Roman" w:hAnsi="Arial" w:cs="Arial"/>
          <w:kern w:val="0"/>
          <w14:ligatures w14:val="none"/>
        </w:rPr>
        <w:t>Variety</w:t>
      </w:r>
    </w:p>
    <w:p w:rsidR="00C42B64" w:rsidRDefault="00C42B64" w:rsidP="00C42B64">
      <w:pPr>
        <w:pStyle w:val="ListParagraph"/>
        <w:keepLines/>
        <w:numPr>
          <w:ilvl w:val="0"/>
          <w:numId w:val="11"/>
        </w:numPr>
        <w:spacing w:after="0" w:line="240" w:lineRule="auto"/>
        <w:jc w:val="both"/>
        <w:rPr>
          <w:rFonts w:ascii="Arial" w:eastAsia="Times New Roman" w:hAnsi="Arial" w:cs="Arial"/>
          <w:kern w:val="0"/>
          <w14:ligatures w14:val="none"/>
        </w:rPr>
      </w:pPr>
      <w:r>
        <w:rPr>
          <w:rFonts w:ascii="Arial" w:eastAsia="Times New Roman" w:hAnsi="Arial" w:cs="Arial"/>
          <w:kern w:val="0"/>
          <w14:ligatures w14:val="none"/>
        </w:rPr>
        <w:t xml:space="preserve">Location details – </w:t>
      </w:r>
      <w:proofErr w:type="spellStart"/>
      <w:r>
        <w:rPr>
          <w:rFonts w:ascii="Arial" w:eastAsia="Times New Roman" w:hAnsi="Arial" w:cs="Arial"/>
          <w:kern w:val="0"/>
          <w14:ligatures w14:val="none"/>
        </w:rPr>
        <w:t>SiteData</w:t>
      </w:r>
      <w:proofErr w:type="spellEnd"/>
      <w:r>
        <w:rPr>
          <w:rFonts w:ascii="Arial" w:eastAsia="Times New Roman" w:hAnsi="Arial" w:cs="Arial"/>
          <w:kern w:val="0"/>
          <w14:ligatures w14:val="none"/>
        </w:rPr>
        <w:t xml:space="preserve"> tab</w:t>
      </w:r>
    </w:p>
    <w:p w:rsidR="00C42B64" w:rsidRDefault="00C42B64" w:rsidP="00C42B64">
      <w:pPr>
        <w:pStyle w:val="ListParagraph"/>
        <w:keepLines/>
        <w:numPr>
          <w:ilvl w:val="0"/>
          <w:numId w:val="11"/>
        </w:numPr>
        <w:spacing w:after="0" w:line="240" w:lineRule="auto"/>
        <w:jc w:val="both"/>
        <w:rPr>
          <w:rFonts w:ascii="Arial" w:eastAsia="Times New Roman" w:hAnsi="Arial" w:cs="Arial"/>
          <w:kern w:val="0"/>
          <w14:ligatures w14:val="none"/>
        </w:rPr>
      </w:pPr>
      <w:r>
        <w:rPr>
          <w:rFonts w:ascii="Arial" w:eastAsia="Times New Roman" w:hAnsi="Arial" w:cs="Arial"/>
          <w:kern w:val="0"/>
          <w14:ligatures w14:val="none"/>
        </w:rPr>
        <w:t>Soil details</w:t>
      </w:r>
    </w:p>
    <w:p w:rsidR="00C42B64" w:rsidRDefault="00C42B64" w:rsidP="00C42B64">
      <w:pPr>
        <w:pStyle w:val="ListParagraph"/>
        <w:keepLines/>
        <w:numPr>
          <w:ilvl w:val="0"/>
          <w:numId w:val="11"/>
        </w:numPr>
        <w:spacing w:after="0" w:line="240" w:lineRule="auto"/>
        <w:jc w:val="both"/>
        <w:rPr>
          <w:rFonts w:ascii="Arial" w:eastAsia="Times New Roman" w:hAnsi="Arial" w:cs="Arial"/>
          <w:kern w:val="0"/>
          <w14:ligatures w14:val="none"/>
        </w:rPr>
      </w:pPr>
      <w:r>
        <w:rPr>
          <w:rFonts w:ascii="Arial" w:eastAsia="Times New Roman" w:hAnsi="Arial" w:cs="Arial"/>
          <w:kern w:val="0"/>
          <w14:ligatures w14:val="none"/>
        </w:rPr>
        <w:t>Previous cropping</w:t>
      </w:r>
    </w:p>
    <w:p w:rsidR="00C42B64" w:rsidRDefault="00C42B64" w:rsidP="00C42B64">
      <w:pPr>
        <w:pStyle w:val="ListParagraph"/>
        <w:keepLines/>
        <w:numPr>
          <w:ilvl w:val="0"/>
          <w:numId w:val="11"/>
        </w:numPr>
        <w:spacing w:after="0" w:line="240" w:lineRule="auto"/>
        <w:jc w:val="both"/>
        <w:rPr>
          <w:rFonts w:ascii="Arial" w:eastAsia="Times New Roman" w:hAnsi="Arial" w:cs="Arial"/>
          <w:kern w:val="0"/>
          <w14:ligatures w14:val="none"/>
        </w:rPr>
      </w:pPr>
      <w:r>
        <w:rPr>
          <w:rFonts w:ascii="Arial" w:eastAsia="Times New Roman" w:hAnsi="Arial" w:cs="Arial"/>
          <w:kern w:val="0"/>
          <w14:ligatures w14:val="none"/>
        </w:rPr>
        <w:t>Sowing date</w:t>
      </w:r>
    </w:p>
    <w:p w:rsidR="00C42B64" w:rsidRDefault="00C42B64" w:rsidP="00C42B64">
      <w:pPr>
        <w:pStyle w:val="ListParagraph"/>
        <w:keepLines/>
        <w:numPr>
          <w:ilvl w:val="0"/>
          <w:numId w:val="11"/>
        </w:numPr>
        <w:spacing w:after="0" w:line="240" w:lineRule="auto"/>
        <w:jc w:val="both"/>
        <w:rPr>
          <w:rFonts w:ascii="Arial" w:eastAsia="Times New Roman" w:hAnsi="Arial" w:cs="Arial"/>
          <w:kern w:val="0"/>
          <w14:ligatures w14:val="none"/>
        </w:rPr>
      </w:pPr>
      <w:r>
        <w:rPr>
          <w:rFonts w:ascii="Arial" w:eastAsia="Times New Roman" w:hAnsi="Arial" w:cs="Arial"/>
          <w:kern w:val="0"/>
          <w14:ligatures w14:val="none"/>
        </w:rPr>
        <w:t>Seed rate</w:t>
      </w:r>
    </w:p>
    <w:p w:rsidR="00C42B64" w:rsidRDefault="00C42B64" w:rsidP="00C42B64">
      <w:pPr>
        <w:pStyle w:val="ListParagraph"/>
        <w:keepLines/>
        <w:numPr>
          <w:ilvl w:val="0"/>
          <w:numId w:val="11"/>
        </w:numPr>
        <w:spacing w:after="0" w:line="240" w:lineRule="auto"/>
        <w:jc w:val="both"/>
        <w:rPr>
          <w:rFonts w:ascii="Arial" w:eastAsia="Times New Roman" w:hAnsi="Arial" w:cs="Arial"/>
          <w:kern w:val="0"/>
          <w14:ligatures w14:val="none"/>
        </w:rPr>
      </w:pPr>
      <w:r>
        <w:rPr>
          <w:rFonts w:ascii="Arial" w:eastAsia="Times New Roman" w:hAnsi="Arial" w:cs="Arial"/>
          <w:kern w:val="0"/>
          <w14:ligatures w14:val="none"/>
        </w:rPr>
        <w:t>Spray equipment, including nozzle specification</w:t>
      </w:r>
    </w:p>
    <w:p w:rsidR="00C42B64" w:rsidRPr="00892A7B" w:rsidRDefault="00C42B64" w:rsidP="00C42B64">
      <w:pPr>
        <w:pStyle w:val="ListParagraph"/>
        <w:keepLines/>
        <w:numPr>
          <w:ilvl w:val="0"/>
          <w:numId w:val="11"/>
        </w:numPr>
        <w:spacing w:after="0" w:line="240" w:lineRule="auto"/>
        <w:jc w:val="both"/>
        <w:rPr>
          <w:rFonts w:ascii="Arial" w:eastAsia="Times New Roman" w:hAnsi="Arial" w:cs="Arial"/>
          <w:kern w:val="0"/>
          <w14:ligatures w14:val="none"/>
        </w:rPr>
      </w:pPr>
      <w:r>
        <w:rPr>
          <w:rFonts w:ascii="Arial" w:eastAsia="Times New Roman" w:hAnsi="Arial" w:cs="Arial"/>
          <w:kern w:val="0"/>
          <w14:ligatures w14:val="none"/>
        </w:rPr>
        <w:t>Details of any agchem products e.g. herbicides, insecticides, molluscicides</w:t>
      </w:r>
    </w:p>
    <w:p w:rsidR="00C42B64" w:rsidRPr="0036576F" w:rsidRDefault="00C42B64" w:rsidP="00C42B64">
      <w:pPr>
        <w:pStyle w:val="ListParagraph"/>
        <w:keepLines/>
        <w:numPr>
          <w:ilvl w:val="0"/>
          <w:numId w:val="10"/>
        </w:numPr>
        <w:spacing w:after="0" w:line="240" w:lineRule="auto"/>
        <w:jc w:val="both"/>
        <w:rPr>
          <w:rFonts w:ascii="Arial" w:eastAsia="Times New Roman" w:hAnsi="Arial" w:cs="Arial"/>
          <w:kern w:val="0"/>
          <w14:ligatures w14:val="none"/>
        </w:rPr>
      </w:pPr>
      <w:r w:rsidRPr="0036576F">
        <w:rPr>
          <w:rFonts w:ascii="Arial" w:eastAsia="Times New Roman" w:hAnsi="Arial" w:cs="Arial"/>
          <w:kern w:val="0"/>
          <w14:ligatures w14:val="none"/>
        </w:rPr>
        <w:t>Growth stage – Recorded at each assessment date.</w:t>
      </w:r>
    </w:p>
    <w:p w:rsidR="00C42B64" w:rsidRPr="0036576F" w:rsidRDefault="00C42B64" w:rsidP="00C42B64">
      <w:pPr>
        <w:pStyle w:val="ListParagraph"/>
        <w:keepLines/>
        <w:numPr>
          <w:ilvl w:val="0"/>
          <w:numId w:val="10"/>
        </w:numPr>
        <w:spacing w:after="0" w:line="240" w:lineRule="auto"/>
        <w:jc w:val="both"/>
        <w:rPr>
          <w:rFonts w:ascii="Arial" w:eastAsia="Times New Roman" w:hAnsi="Arial" w:cs="Arial"/>
          <w:kern w:val="0"/>
          <w14:ligatures w14:val="none"/>
        </w:rPr>
      </w:pPr>
      <w:r w:rsidRPr="0036576F">
        <w:rPr>
          <w:rFonts w:ascii="Arial" w:eastAsia="Times New Roman" w:hAnsi="Arial" w:cs="Arial"/>
          <w:kern w:val="0"/>
          <w14:ligatures w14:val="none"/>
        </w:rPr>
        <w:t xml:space="preserve">Lodging </w:t>
      </w:r>
      <w:r>
        <w:rPr>
          <w:rFonts w:ascii="Arial" w:eastAsia="Times New Roman" w:hAnsi="Arial" w:cs="Arial"/>
          <w:kern w:val="0"/>
          <w14:ligatures w14:val="none"/>
        </w:rPr>
        <w:t>–</w:t>
      </w:r>
      <w:r w:rsidRPr="0036576F">
        <w:rPr>
          <w:rFonts w:ascii="Arial" w:eastAsia="Times New Roman" w:hAnsi="Arial" w:cs="Arial"/>
          <w:kern w:val="0"/>
          <w14:ligatures w14:val="none"/>
        </w:rPr>
        <w:t xml:space="preserve"> </w:t>
      </w:r>
      <w:r w:rsidRPr="0036576F">
        <w:rPr>
          <w:rFonts w:ascii="Arial" w:hAnsi="Arial" w:cs="Arial"/>
        </w:rPr>
        <w:t>record</w:t>
      </w:r>
      <w:r>
        <w:rPr>
          <w:rFonts w:ascii="Arial" w:hAnsi="Arial" w:cs="Arial"/>
        </w:rPr>
        <w:t xml:space="preserve"> </w:t>
      </w:r>
      <w:r w:rsidRPr="0036576F">
        <w:rPr>
          <w:rFonts w:ascii="Arial" w:hAnsi="Arial" w:cs="Arial"/>
        </w:rPr>
        <w:t>the % plot area lodged just prior to harvest if plots are affected by lodging.</w:t>
      </w:r>
    </w:p>
    <w:p w:rsidR="00C42B64" w:rsidRDefault="00C42B64" w:rsidP="00C42B64">
      <w:pPr>
        <w:pStyle w:val="ListParagraph"/>
        <w:keepLines/>
        <w:numPr>
          <w:ilvl w:val="0"/>
          <w:numId w:val="10"/>
        </w:numPr>
        <w:spacing w:after="0" w:line="240" w:lineRule="auto"/>
        <w:jc w:val="both"/>
        <w:rPr>
          <w:rFonts w:ascii="Arial" w:eastAsia="Times New Roman" w:hAnsi="Arial" w:cs="Arial"/>
          <w:kern w:val="0"/>
          <w14:ligatures w14:val="none"/>
        </w:rPr>
      </w:pPr>
      <w:r>
        <w:rPr>
          <w:rFonts w:ascii="Arial" w:eastAsia="Times New Roman" w:hAnsi="Arial" w:cs="Arial"/>
          <w:kern w:val="0"/>
          <w14:ligatures w14:val="none"/>
        </w:rPr>
        <w:t xml:space="preserve">Grain yield - </w:t>
      </w:r>
      <w:r w:rsidRPr="0036576F">
        <w:rPr>
          <w:rFonts w:ascii="Arial" w:eastAsia="Times New Roman" w:hAnsi="Arial" w:cs="Arial"/>
          <w:kern w:val="0"/>
          <w14:ligatures w14:val="none"/>
        </w:rPr>
        <w:t xml:space="preserve">All plots should be harvested, and grain yield expressed at 85% dry matter.  </w:t>
      </w:r>
    </w:p>
    <w:p w:rsidR="00C42B64" w:rsidRPr="0036576F" w:rsidRDefault="00C42B64" w:rsidP="00C42B64">
      <w:pPr>
        <w:pStyle w:val="ListParagraph"/>
        <w:keepLines/>
        <w:numPr>
          <w:ilvl w:val="0"/>
          <w:numId w:val="10"/>
        </w:numPr>
        <w:spacing w:after="0" w:line="240" w:lineRule="auto"/>
        <w:jc w:val="both"/>
        <w:rPr>
          <w:rFonts w:ascii="Arial" w:eastAsia="Times New Roman" w:hAnsi="Arial" w:cs="Arial"/>
          <w:kern w:val="0"/>
          <w14:ligatures w14:val="none"/>
        </w:rPr>
      </w:pPr>
      <w:r>
        <w:rPr>
          <w:rFonts w:ascii="Arial" w:eastAsia="Times New Roman" w:hAnsi="Arial" w:cs="Arial"/>
          <w:kern w:val="0"/>
          <w14:ligatures w14:val="none"/>
        </w:rPr>
        <w:t xml:space="preserve">Grain quality – </w:t>
      </w:r>
      <w:r w:rsidRPr="0036576F">
        <w:rPr>
          <w:rFonts w:ascii="Arial" w:eastAsia="Times New Roman" w:hAnsi="Arial" w:cs="Arial"/>
          <w:kern w:val="0"/>
          <w14:ligatures w14:val="none"/>
        </w:rPr>
        <w:t>Specific</w:t>
      </w:r>
      <w:r>
        <w:rPr>
          <w:rFonts w:ascii="Arial" w:eastAsia="Times New Roman" w:hAnsi="Arial" w:cs="Arial"/>
          <w:kern w:val="0"/>
          <w14:ligatures w14:val="none"/>
        </w:rPr>
        <w:t xml:space="preserve"> </w:t>
      </w:r>
      <w:r w:rsidRPr="0036576F">
        <w:rPr>
          <w:rFonts w:ascii="Arial" w:eastAsia="Times New Roman" w:hAnsi="Arial" w:cs="Arial"/>
          <w:kern w:val="0"/>
          <w14:ligatures w14:val="none"/>
        </w:rPr>
        <w:t>weight to be recorded, expressed at 85% dry matter. Screenings (2.5 mm sieve) to be recorded on spring barley trials.</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b/>
          <w:bCs/>
          <w:i/>
          <w:iCs/>
          <w:kern w:val="0"/>
          <w14:ligatures w14:val="none"/>
        </w:rPr>
      </w:pPr>
      <w:r w:rsidRPr="0036576F">
        <w:rPr>
          <w:rFonts w:ascii="Arial" w:eastAsia="Times New Roman" w:hAnsi="Arial" w:cs="Arial"/>
          <w:b/>
          <w:bCs/>
          <w:i/>
          <w:iCs/>
          <w:kern w:val="0"/>
          <w14:ligatures w14:val="none"/>
        </w:rPr>
        <w:t>Crop destruction</w:t>
      </w:r>
    </w:p>
    <w:p w:rsidR="00C42B64" w:rsidRDefault="00C42B64" w:rsidP="00C42B64">
      <w:pPr>
        <w:keepLines/>
        <w:spacing w:after="0" w:line="240" w:lineRule="auto"/>
        <w:jc w:val="both"/>
        <w:rPr>
          <w:rFonts w:ascii="Arial" w:eastAsia="Times New Roman" w:hAnsi="Arial" w:cs="Arial"/>
          <w:b/>
          <w:bCs/>
          <w:i/>
          <w:iCs/>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36576F">
        <w:rPr>
          <w:rFonts w:ascii="Arial" w:eastAsia="Times New Roman" w:hAnsi="Arial" w:cs="Arial"/>
          <w:kern w:val="0"/>
          <w14:ligatures w14:val="none"/>
        </w:rPr>
        <w:t>All grain and straw from plots treated with fungicides which have not been granted commercial approval by harvest time, and from the 2x dose of all other fungicides, must be destroyed by burning, burial or disposal by a licensed waste contractor.</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8F1ED3">
      <w:pPr>
        <w:pStyle w:val="ListParagraph"/>
        <w:keepLines/>
        <w:numPr>
          <w:ilvl w:val="1"/>
          <w:numId w:val="27"/>
        </w:numPr>
        <w:spacing w:after="0" w:line="240" w:lineRule="auto"/>
        <w:jc w:val="both"/>
        <w:rPr>
          <w:rFonts w:ascii="Arial" w:eastAsia="Times New Roman" w:hAnsi="Arial" w:cs="Times New Roman"/>
          <w:b/>
          <w:kern w:val="0"/>
          <w:sz w:val="24"/>
          <w:szCs w:val="24"/>
          <w14:ligatures w14:val="none"/>
        </w:rPr>
      </w:pPr>
      <w:r w:rsidRPr="00892A7B">
        <w:rPr>
          <w:rFonts w:ascii="Arial" w:eastAsia="Times New Roman" w:hAnsi="Arial" w:cs="Times New Roman"/>
          <w:b/>
          <w:kern w:val="0"/>
          <w:sz w:val="24"/>
          <w:szCs w:val="24"/>
          <w14:ligatures w14:val="none"/>
        </w:rPr>
        <w:t>Data Handling</w:t>
      </w:r>
    </w:p>
    <w:p w:rsidR="00C42B64" w:rsidRPr="00892A7B" w:rsidRDefault="00C42B64" w:rsidP="00C42B64">
      <w:pPr>
        <w:keepLines/>
        <w:spacing w:after="0" w:line="240" w:lineRule="auto"/>
        <w:jc w:val="both"/>
        <w:rPr>
          <w:rFonts w:ascii="Arial" w:eastAsia="Times New Roman" w:hAnsi="Arial" w:cs="Times New Roman"/>
          <w:b/>
          <w:kern w:val="0"/>
          <w:sz w:val="24"/>
          <w:szCs w:val="24"/>
          <w14:ligatures w14:val="none"/>
        </w:rPr>
      </w:pPr>
    </w:p>
    <w:p w:rsidR="00C42B64" w:rsidRPr="00892A7B" w:rsidRDefault="00C42B64" w:rsidP="00C42B64">
      <w:pPr>
        <w:keepLines/>
        <w:spacing w:after="0" w:line="240" w:lineRule="auto"/>
        <w:jc w:val="both"/>
        <w:rPr>
          <w:rFonts w:ascii="Arial" w:eastAsia="Times New Roman" w:hAnsi="Arial" w:cs="Arial"/>
          <w:kern w:val="0"/>
          <w14:ligatures w14:val="none"/>
        </w:rPr>
      </w:pPr>
      <w:r w:rsidRPr="00892A7B">
        <w:rPr>
          <w:rFonts w:ascii="Arial" w:eastAsia="Times New Roman" w:hAnsi="Arial" w:cs="Arial"/>
          <w:kern w:val="0"/>
          <w14:ligatures w14:val="none"/>
        </w:rPr>
        <w:t>All paper records should be kept as detailed in contractor’s quality systems SOPs.</w:t>
      </w:r>
    </w:p>
    <w:p w:rsidR="00C42B64" w:rsidRPr="00892A7B" w:rsidRDefault="00C42B64" w:rsidP="00C42B64">
      <w:pPr>
        <w:keepLines/>
        <w:spacing w:after="0" w:line="240" w:lineRule="auto"/>
        <w:jc w:val="both"/>
        <w:rPr>
          <w:rFonts w:ascii="Arial" w:eastAsia="Times New Roman" w:hAnsi="Arial" w:cs="Arial"/>
          <w:kern w:val="0"/>
          <w14:ligatures w14:val="none"/>
        </w:rPr>
      </w:pPr>
      <w:r w:rsidRPr="00892A7B">
        <w:rPr>
          <w:rFonts w:ascii="Arial" w:eastAsia="Times New Roman" w:hAnsi="Arial" w:cs="Arial"/>
          <w:kern w:val="0"/>
          <w14:ligatures w14:val="none"/>
        </w:rPr>
        <w:t>Electronic records should be kept as detailed in contractor’s quality systems SOPs.</w:t>
      </w:r>
    </w:p>
    <w:p w:rsidR="00C42B64" w:rsidRPr="00892A7B" w:rsidRDefault="00C42B64" w:rsidP="00C42B64">
      <w:pPr>
        <w:keepLines/>
        <w:spacing w:after="0" w:line="240" w:lineRule="auto"/>
        <w:jc w:val="both"/>
        <w:rPr>
          <w:rFonts w:ascii="Arial" w:eastAsia="Times New Roman" w:hAnsi="Arial" w:cs="Arial"/>
          <w:kern w:val="0"/>
          <w14:ligatures w14:val="none"/>
        </w:rPr>
      </w:pPr>
      <w:r w:rsidRPr="00892A7B">
        <w:rPr>
          <w:rFonts w:ascii="Arial" w:eastAsia="Times New Roman" w:hAnsi="Arial" w:cs="Arial"/>
          <w:kern w:val="0"/>
          <w14:ligatures w14:val="none"/>
        </w:rPr>
        <w:t>Please delete personal records for GDPR purposes.</w:t>
      </w:r>
    </w:p>
    <w:p w:rsidR="00C42B64" w:rsidRPr="00892A7B" w:rsidRDefault="00C42B64" w:rsidP="00C42B64">
      <w:pPr>
        <w:keepLines/>
        <w:spacing w:after="0" w:line="240" w:lineRule="auto"/>
        <w:jc w:val="both"/>
        <w:rPr>
          <w:rFonts w:ascii="Arial" w:eastAsia="Times New Roman" w:hAnsi="Arial" w:cs="Arial"/>
          <w:kern w:val="0"/>
          <w14:ligatures w14:val="none"/>
        </w:rPr>
      </w:pPr>
    </w:p>
    <w:p w:rsidR="00C42B64" w:rsidRPr="00892A7B" w:rsidRDefault="00C42B64" w:rsidP="00C42B64">
      <w:pPr>
        <w:keepLines/>
        <w:spacing w:after="0" w:line="240" w:lineRule="auto"/>
        <w:jc w:val="both"/>
        <w:rPr>
          <w:rFonts w:ascii="Arial" w:eastAsia="Times New Roman" w:hAnsi="Arial" w:cs="Arial"/>
          <w:b/>
          <w:bCs/>
          <w:i/>
          <w:iCs/>
          <w:kern w:val="0"/>
          <w14:ligatures w14:val="none"/>
        </w:rPr>
      </w:pPr>
      <w:r w:rsidRPr="00892A7B">
        <w:rPr>
          <w:rFonts w:ascii="Arial" w:eastAsia="Times New Roman" w:hAnsi="Arial" w:cs="Arial"/>
          <w:b/>
          <w:bCs/>
          <w:i/>
          <w:iCs/>
          <w:kern w:val="0"/>
          <w14:ligatures w14:val="none"/>
        </w:rPr>
        <w:t>Data collation</w:t>
      </w:r>
    </w:p>
    <w:p w:rsidR="00C42B64" w:rsidRPr="00892A7B"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892A7B">
        <w:rPr>
          <w:rFonts w:ascii="Arial" w:eastAsia="Times New Roman" w:hAnsi="Arial" w:cs="Arial"/>
          <w:kern w:val="0"/>
          <w14:ligatures w14:val="none"/>
        </w:rPr>
        <w:t xml:space="preserve">Standard Excel files for data entry and collation will be provided for each site by AHDB.  </w:t>
      </w:r>
    </w:p>
    <w:p w:rsidR="00C42B64" w:rsidRDefault="00C42B64" w:rsidP="00C42B64">
      <w:pPr>
        <w:keepLines/>
        <w:spacing w:after="0" w:line="240" w:lineRule="auto"/>
        <w:jc w:val="both"/>
        <w:rPr>
          <w:rFonts w:ascii="Arial" w:eastAsia="Times New Roman" w:hAnsi="Arial" w:cs="Arial"/>
          <w:kern w:val="0"/>
          <w14:ligatures w14:val="none"/>
        </w:rPr>
      </w:pPr>
      <w:r w:rsidRPr="00892A7B">
        <w:rPr>
          <w:rFonts w:ascii="Arial" w:eastAsia="Times New Roman" w:hAnsi="Arial" w:cs="Arial"/>
          <w:kern w:val="0"/>
          <w14:ligatures w14:val="none"/>
        </w:rPr>
        <w:t>Site data and trial layout sheets should be returned as soon as possible. Disease data should be entered by 15 August in the year of collection, and harvest data</w:t>
      </w:r>
      <w:r>
        <w:rPr>
          <w:rFonts w:ascii="Arial" w:eastAsia="Times New Roman" w:hAnsi="Arial" w:cs="Arial"/>
          <w:kern w:val="0"/>
          <w14:ligatures w14:val="none"/>
        </w:rPr>
        <w:t xml:space="preserve"> as soon as possible </w:t>
      </w:r>
      <w:r w:rsidRPr="00892A7B">
        <w:rPr>
          <w:rFonts w:ascii="Arial" w:eastAsia="Times New Roman" w:hAnsi="Arial" w:cs="Arial"/>
          <w:kern w:val="0"/>
          <w14:ligatures w14:val="none"/>
        </w:rPr>
        <w:t>in the year of collection.</w:t>
      </w:r>
    </w:p>
    <w:p w:rsidR="00C42B64" w:rsidRDefault="00C42B64" w:rsidP="00C42B64">
      <w:pPr>
        <w:keepLines/>
        <w:spacing w:after="0" w:line="240" w:lineRule="auto"/>
        <w:jc w:val="both"/>
        <w:rPr>
          <w:rFonts w:ascii="Arial" w:eastAsia="Times New Roman" w:hAnsi="Arial" w:cs="Arial"/>
          <w:kern w:val="0"/>
          <w14:ligatures w14:val="none"/>
        </w:rPr>
      </w:pPr>
    </w:p>
    <w:p w:rsidR="00C42B64" w:rsidRPr="00F76724" w:rsidRDefault="00C42B64" w:rsidP="00C42B64">
      <w:pPr>
        <w:keepLines/>
        <w:spacing w:after="0" w:line="240" w:lineRule="auto"/>
        <w:jc w:val="both"/>
        <w:rPr>
          <w:rFonts w:ascii="Arial" w:eastAsia="Times New Roman" w:hAnsi="Arial" w:cs="Arial"/>
          <w:kern w:val="0"/>
          <w14:ligatures w14:val="none"/>
        </w:rPr>
      </w:pPr>
      <w:r w:rsidRPr="00F76724">
        <w:rPr>
          <w:rFonts w:ascii="Arial" w:eastAsia="Times New Roman" w:hAnsi="Arial" w:cs="Arial"/>
          <w:kern w:val="0"/>
          <w14:ligatures w14:val="none"/>
        </w:rPr>
        <w:t>All paper records should be kept as detailed in contractor’s quality systems SOPs.</w:t>
      </w:r>
    </w:p>
    <w:p w:rsidR="00C42B64" w:rsidRPr="00F76724" w:rsidRDefault="00C42B64" w:rsidP="00C42B64">
      <w:pPr>
        <w:keepLines/>
        <w:spacing w:after="0" w:line="240" w:lineRule="auto"/>
        <w:jc w:val="both"/>
        <w:rPr>
          <w:rFonts w:ascii="Arial" w:eastAsia="Times New Roman" w:hAnsi="Arial" w:cs="Arial"/>
          <w:kern w:val="0"/>
          <w14:ligatures w14:val="none"/>
        </w:rPr>
      </w:pPr>
      <w:r w:rsidRPr="00F76724">
        <w:rPr>
          <w:rFonts w:ascii="Arial" w:eastAsia="Times New Roman" w:hAnsi="Arial" w:cs="Arial"/>
          <w:kern w:val="0"/>
          <w14:ligatures w14:val="none"/>
        </w:rPr>
        <w:t>Electronic records should be kept as detailed in contractor’s quality systems SOPs.</w:t>
      </w:r>
    </w:p>
    <w:p w:rsidR="00C42B64" w:rsidRDefault="00C42B64" w:rsidP="00C42B64">
      <w:pPr>
        <w:keepLines/>
        <w:spacing w:after="0" w:line="240" w:lineRule="auto"/>
        <w:jc w:val="both"/>
        <w:rPr>
          <w:rFonts w:ascii="Arial" w:eastAsia="Times New Roman" w:hAnsi="Arial" w:cs="Arial"/>
          <w:kern w:val="0"/>
          <w14:ligatures w14:val="none"/>
        </w:rPr>
      </w:pPr>
      <w:r w:rsidRPr="00F76724">
        <w:rPr>
          <w:rFonts w:ascii="Arial" w:eastAsia="Times New Roman" w:hAnsi="Arial" w:cs="Arial"/>
          <w:kern w:val="0"/>
          <w14:ligatures w14:val="none"/>
        </w:rPr>
        <w:t>Please delete personal records for GDPR purposes.</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b/>
          <w:bCs/>
          <w:i/>
          <w:iCs/>
          <w:kern w:val="0"/>
          <w14:ligatures w14:val="none"/>
        </w:rPr>
      </w:pPr>
      <w:r w:rsidRPr="00F76724">
        <w:rPr>
          <w:rFonts w:ascii="Arial" w:eastAsia="Times New Roman" w:hAnsi="Arial" w:cs="Arial"/>
          <w:b/>
          <w:bCs/>
          <w:i/>
          <w:iCs/>
          <w:kern w:val="0"/>
          <w14:ligatures w14:val="none"/>
        </w:rPr>
        <w:t>Reporting</w:t>
      </w:r>
    </w:p>
    <w:p w:rsidR="00C42B64" w:rsidRPr="00F76724" w:rsidRDefault="00C42B64" w:rsidP="00C42B64">
      <w:pPr>
        <w:keepLines/>
        <w:spacing w:after="0" w:line="240" w:lineRule="auto"/>
        <w:jc w:val="both"/>
        <w:rPr>
          <w:rFonts w:ascii="Arial" w:eastAsia="Times New Roman" w:hAnsi="Arial" w:cs="Arial"/>
          <w:kern w:val="0"/>
          <w14:ligatures w14:val="none"/>
        </w:rPr>
      </w:pPr>
      <w:r w:rsidRPr="00F76724">
        <w:rPr>
          <w:rFonts w:ascii="Arial" w:eastAsia="Times New Roman" w:hAnsi="Arial" w:cs="Arial"/>
          <w:kern w:val="0"/>
          <w14:ligatures w14:val="none"/>
        </w:rPr>
        <w:t>Site reports are not required, but site and crop husbandry details must be entered on the appropriate sheet in the AHDB Excel Workbook</w:t>
      </w:r>
    </w:p>
    <w:p w:rsidR="00C42B64" w:rsidRPr="00F7672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kern w:val="0"/>
          <w14:ligatures w14:val="none"/>
        </w:rPr>
      </w:pPr>
      <w:r w:rsidRPr="00F76724">
        <w:rPr>
          <w:rFonts w:ascii="Arial" w:eastAsia="Times New Roman" w:hAnsi="Arial" w:cs="Arial"/>
          <w:kern w:val="0"/>
          <w14:ligatures w14:val="none"/>
        </w:rPr>
        <w:t xml:space="preserve">Annual </w:t>
      </w:r>
      <w:r>
        <w:rPr>
          <w:rFonts w:ascii="Arial" w:eastAsia="Times New Roman" w:hAnsi="Arial" w:cs="Arial"/>
          <w:kern w:val="0"/>
          <w14:ligatures w14:val="none"/>
        </w:rPr>
        <w:t>i</w:t>
      </w:r>
      <w:r w:rsidRPr="00F76724">
        <w:rPr>
          <w:rFonts w:ascii="Arial" w:eastAsia="Times New Roman" w:hAnsi="Arial" w:cs="Arial"/>
          <w:kern w:val="0"/>
          <w14:ligatures w14:val="none"/>
        </w:rPr>
        <w:t xml:space="preserve">nterim </w:t>
      </w:r>
      <w:r>
        <w:rPr>
          <w:rFonts w:ascii="Arial" w:eastAsia="Times New Roman" w:hAnsi="Arial" w:cs="Arial"/>
          <w:kern w:val="0"/>
          <w14:ligatures w14:val="none"/>
        </w:rPr>
        <w:t>r</w:t>
      </w:r>
      <w:r w:rsidRPr="00F76724">
        <w:rPr>
          <w:rFonts w:ascii="Arial" w:eastAsia="Times New Roman" w:hAnsi="Arial" w:cs="Arial"/>
          <w:kern w:val="0"/>
          <w14:ligatures w14:val="none"/>
        </w:rPr>
        <w:t>eports to be submitted to the AHDB by 31 December each year, or such other date as specified by the AHDB.</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b/>
          <w:bCs/>
          <w:i/>
          <w:iCs/>
          <w:kern w:val="0"/>
          <w14:ligatures w14:val="none"/>
        </w:rPr>
      </w:pPr>
      <w:r>
        <w:rPr>
          <w:rFonts w:ascii="Arial" w:eastAsia="Times New Roman" w:hAnsi="Arial" w:cs="Arial"/>
          <w:b/>
          <w:bCs/>
          <w:i/>
          <w:iCs/>
          <w:kern w:val="0"/>
          <w14:ligatures w14:val="none"/>
        </w:rPr>
        <w:t>Risk assessments</w:t>
      </w:r>
    </w:p>
    <w:p w:rsidR="00C42B64" w:rsidRPr="00F76724" w:rsidRDefault="00C42B64" w:rsidP="00C42B64">
      <w:pPr>
        <w:keepLines/>
        <w:spacing w:after="0" w:line="240" w:lineRule="auto"/>
        <w:jc w:val="both"/>
        <w:rPr>
          <w:rFonts w:ascii="Arial" w:eastAsia="Times New Roman" w:hAnsi="Arial" w:cs="Arial"/>
          <w:kern w:val="0"/>
          <w14:ligatures w14:val="none"/>
        </w:rPr>
      </w:pPr>
      <w:r w:rsidRPr="00F76724">
        <w:rPr>
          <w:rFonts w:ascii="Arial" w:eastAsia="Times New Roman" w:hAnsi="Arial" w:cs="Arial"/>
          <w:kern w:val="0"/>
          <w14:ligatures w14:val="none"/>
        </w:rPr>
        <w:t>Risk</w:t>
      </w:r>
      <w:r>
        <w:rPr>
          <w:rFonts w:ascii="Arial" w:eastAsia="Times New Roman" w:hAnsi="Arial" w:cs="Arial"/>
          <w:kern w:val="0"/>
          <w14:ligatures w14:val="none"/>
        </w:rPr>
        <w:t>s</w:t>
      </w:r>
      <w:r w:rsidRPr="00F76724">
        <w:rPr>
          <w:rFonts w:ascii="Arial" w:eastAsia="Times New Roman" w:hAnsi="Arial" w:cs="Arial"/>
          <w:kern w:val="0"/>
          <w14:ligatures w14:val="none"/>
        </w:rPr>
        <w:t xml:space="preserve"> </w:t>
      </w:r>
      <w:r>
        <w:rPr>
          <w:rFonts w:ascii="Arial" w:eastAsia="Times New Roman" w:hAnsi="Arial" w:cs="Arial"/>
          <w:kern w:val="0"/>
          <w14:ligatures w14:val="none"/>
        </w:rPr>
        <w:t>should</w:t>
      </w:r>
      <w:r w:rsidRPr="00F76724">
        <w:rPr>
          <w:rFonts w:ascii="Arial" w:eastAsia="Times New Roman" w:hAnsi="Arial" w:cs="Arial"/>
          <w:kern w:val="0"/>
          <w14:ligatures w14:val="none"/>
        </w:rPr>
        <w:t xml:space="preserve"> be assessed according </w:t>
      </w:r>
      <w:r w:rsidR="00274459">
        <w:rPr>
          <w:rFonts w:ascii="Arial" w:eastAsia="Times New Roman" w:hAnsi="Arial" w:cs="Arial"/>
          <w:kern w:val="0"/>
          <w14:ligatures w14:val="none"/>
        </w:rPr>
        <w:t xml:space="preserve">to </w:t>
      </w:r>
      <w:r w:rsidRPr="00F76724">
        <w:rPr>
          <w:rFonts w:ascii="Arial" w:eastAsia="Times New Roman" w:hAnsi="Arial" w:cs="Arial"/>
          <w:kern w:val="0"/>
          <w14:ligatures w14:val="none"/>
        </w:rPr>
        <w:t>contractor’s quality system SOPs</w:t>
      </w:r>
      <w:r>
        <w:rPr>
          <w:rFonts w:ascii="Arial" w:eastAsia="Times New Roman" w:hAnsi="Arial" w:cs="Arial"/>
          <w:kern w:val="0"/>
          <w14:ligatures w14:val="none"/>
        </w:rPr>
        <w:t>.</w:t>
      </w:r>
    </w:p>
    <w:p w:rsidR="00C42B64" w:rsidRDefault="00C42B64" w:rsidP="00C42B64">
      <w:pPr>
        <w:keepLines/>
        <w:spacing w:after="0" w:line="240" w:lineRule="auto"/>
        <w:jc w:val="both"/>
        <w:rPr>
          <w:rFonts w:ascii="Arial" w:eastAsia="Times New Roman" w:hAnsi="Arial" w:cs="Arial"/>
          <w:kern w:val="0"/>
          <w14:ligatures w14:val="none"/>
        </w:rPr>
      </w:pPr>
    </w:p>
    <w:p w:rsidR="00C42B64" w:rsidRDefault="00C42B64" w:rsidP="00C42B64">
      <w:pPr>
        <w:keepLines/>
        <w:spacing w:after="0" w:line="240" w:lineRule="auto"/>
        <w:jc w:val="both"/>
        <w:rPr>
          <w:rFonts w:ascii="Arial" w:eastAsia="Times New Roman" w:hAnsi="Arial" w:cs="Arial"/>
          <w:b/>
          <w:bCs/>
          <w:i/>
          <w:iCs/>
          <w:kern w:val="0"/>
          <w14:ligatures w14:val="none"/>
        </w:rPr>
      </w:pPr>
      <w:r w:rsidRPr="00687291">
        <w:rPr>
          <w:rFonts w:ascii="Arial" w:eastAsia="Times New Roman" w:hAnsi="Arial" w:cs="Arial"/>
          <w:b/>
          <w:bCs/>
          <w:i/>
          <w:iCs/>
          <w:kern w:val="0"/>
          <w14:ligatures w14:val="none"/>
        </w:rPr>
        <w:t>Compliance</w:t>
      </w:r>
    </w:p>
    <w:p w:rsidR="00C42B64" w:rsidRPr="00C97724" w:rsidRDefault="00C42B64" w:rsidP="00C42B64">
      <w:pPr>
        <w:keepLines/>
        <w:spacing w:after="0" w:line="240" w:lineRule="auto"/>
        <w:jc w:val="both"/>
        <w:rPr>
          <w:rFonts w:ascii="Arial" w:eastAsia="Times New Roman" w:hAnsi="Arial" w:cs="Arial"/>
          <w:kern w:val="0"/>
          <w14:ligatures w14:val="none"/>
        </w:rPr>
      </w:pPr>
      <w:r w:rsidRPr="00C97724">
        <w:rPr>
          <w:rFonts w:ascii="Arial" w:eastAsia="Times New Roman" w:hAnsi="Arial" w:cs="Arial"/>
          <w:kern w:val="0"/>
          <w14:ligatures w14:val="none"/>
        </w:rPr>
        <w:t>This study will be conducted in compliance with the requirements of the UK</w:t>
      </w:r>
      <w:r>
        <w:rPr>
          <w:rFonts w:ascii="Arial" w:eastAsia="Times New Roman" w:hAnsi="Arial" w:cs="Arial"/>
          <w:kern w:val="0"/>
          <w14:ligatures w14:val="none"/>
        </w:rPr>
        <w:t xml:space="preserve"> </w:t>
      </w:r>
      <w:r w:rsidRPr="00C97724">
        <w:rPr>
          <w:rFonts w:ascii="Arial" w:eastAsia="Times New Roman" w:hAnsi="Arial" w:cs="Arial"/>
          <w:kern w:val="0"/>
          <w14:ligatures w14:val="none"/>
        </w:rPr>
        <w:t xml:space="preserve">Official Recognition of Efficacy Testing scheme. </w:t>
      </w:r>
    </w:p>
    <w:p w:rsidR="00C42B64" w:rsidRPr="00C97724" w:rsidRDefault="00C42B64" w:rsidP="00C42B64">
      <w:pPr>
        <w:keepLines/>
        <w:spacing w:after="0" w:line="240" w:lineRule="auto"/>
        <w:jc w:val="both"/>
        <w:rPr>
          <w:rFonts w:ascii="Arial" w:eastAsia="Times New Roman" w:hAnsi="Arial" w:cs="Arial"/>
          <w:kern w:val="0"/>
          <w14:ligatures w14:val="none"/>
        </w:rPr>
      </w:pPr>
      <w:r w:rsidRPr="00C97724">
        <w:rPr>
          <w:rFonts w:ascii="Arial" w:eastAsia="Times New Roman" w:hAnsi="Arial" w:cs="Arial"/>
          <w:kern w:val="0"/>
          <w14:ligatures w14:val="none"/>
        </w:rPr>
        <w:t>It conforms with:</w:t>
      </w:r>
    </w:p>
    <w:p w:rsidR="00C42B64" w:rsidRPr="00C97724" w:rsidRDefault="00C42B64" w:rsidP="00C42B64">
      <w:pPr>
        <w:pStyle w:val="ListParagraph"/>
        <w:keepLines/>
        <w:numPr>
          <w:ilvl w:val="0"/>
          <w:numId w:val="12"/>
        </w:numPr>
        <w:spacing w:after="0" w:line="240" w:lineRule="auto"/>
        <w:jc w:val="both"/>
        <w:rPr>
          <w:rFonts w:ascii="Arial" w:eastAsia="Times New Roman" w:hAnsi="Arial" w:cs="Arial"/>
          <w:kern w:val="0"/>
          <w14:ligatures w14:val="none"/>
        </w:rPr>
      </w:pPr>
      <w:r w:rsidRPr="00C97724">
        <w:rPr>
          <w:rFonts w:ascii="Arial" w:eastAsia="Times New Roman" w:hAnsi="Arial" w:cs="Arial"/>
          <w:kern w:val="0"/>
          <w14:ligatures w14:val="none"/>
        </w:rPr>
        <w:t>PP1/152 (3) (Design and analysis of efficacy evaluation trials)</w:t>
      </w:r>
    </w:p>
    <w:p w:rsidR="00C42B64" w:rsidRPr="00C97724" w:rsidRDefault="00C42B64" w:rsidP="00C42B64">
      <w:pPr>
        <w:pStyle w:val="ListParagraph"/>
        <w:keepLines/>
        <w:numPr>
          <w:ilvl w:val="0"/>
          <w:numId w:val="12"/>
        </w:numPr>
        <w:spacing w:after="0" w:line="240" w:lineRule="auto"/>
        <w:jc w:val="both"/>
        <w:rPr>
          <w:rFonts w:ascii="Arial" w:eastAsia="Times New Roman" w:hAnsi="Arial" w:cs="Arial"/>
          <w:kern w:val="0"/>
          <w14:ligatures w14:val="none"/>
        </w:rPr>
      </w:pPr>
      <w:r w:rsidRPr="00C97724">
        <w:rPr>
          <w:rFonts w:ascii="Arial" w:eastAsia="Times New Roman" w:hAnsi="Arial" w:cs="Arial"/>
          <w:kern w:val="0"/>
          <w14:ligatures w14:val="none"/>
        </w:rPr>
        <w:t>PP1/181 (3) (Conduct and reporting of efficacy evaluation trials)</w:t>
      </w:r>
    </w:p>
    <w:p w:rsidR="00C42B64" w:rsidRPr="00C97724" w:rsidRDefault="00C42B64" w:rsidP="00C42B64">
      <w:pPr>
        <w:pStyle w:val="ListParagraph"/>
        <w:keepLines/>
        <w:numPr>
          <w:ilvl w:val="0"/>
          <w:numId w:val="12"/>
        </w:numPr>
        <w:spacing w:after="0" w:line="240" w:lineRule="auto"/>
        <w:jc w:val="both"/>
        <w:rPr>
          <w:rFonts w:ascii="Arial" w:eastAsia="Times New Roman" w:hAnsi="Arial" w:cs="Arial"/>
          <w:kern w:val="0"/>
          <w14:ligatures w14:val="none"/>
        </w:rPr>
      </w:pPr>
      <w:r w:rsidRPr="00C97724">
        <w:rPr>
          <w:rFonts w:ascii="Arial" w:eastAsia="Times New Roman" w:hAnsi="Arial" w:cs="Arial"/>
          <w:kern w:val="0"/>
          <w14:ligatures w14:val="none"/>
        </w:rPr>
        <w:t>PP1/135 (3) (Phytotoxicity assessment)</w:t>
      </w:r>
    </w:p>
    <w:p w:rsidR="00F17F19" w:rsidRDefault="00F17F19">
      <w:pPr>
        <w:rPr>
          <w:rFonts w:ascii="Arial" w:hAnsi="Arial" w:cs="Arial"/>
        </w:rPr>
      </w:pPr>
      <w:r>
        <w:rPr>
          <w:rFonts w:ascii="Arial" w:hAnsi="Arial" w:cs="Arial"/>
        </w:rPr>
        <w:br w:type="page"/>
      </w:r>
    </w:p>
    <w:p w:rsidR="008F1ED3" w:rsidRDefault="008F1ED3" w:rsidP="008F1ED3">
      <w:r>
        <w:t>Note: This document has been edited from the protocol in use to remove commercially sensitive or confidential information.</w:t>
      </w:r>
    </w:p>
    <w:p w:rsidR="004152D6" w:rsidRDefault="004152D6" w:rsidP="006C524A">
      <w:pPr>
        <w:pStyle w:val="Heading1"/>
        <w:keepNext w:val="0"/>
        <w:spacing w:before="240" w:after="60" w:line="240" w:lineRule="auto"/>
        <w:rPr>
          <w:rFonts w:ascii="Arial" w:eastAsia="Times New Roman" w:hAnsi="Arial" w:cs="Arial"/>
          <w:b/>
          <w:bCs/>
          <w:color w:val="auto"/>
          <w:kern w:val="32"/>
          <w:sz w:val="28"/>
          <w:szCs w:val="28"/>
          <w14:ligatures w14:val="none"/>
        </w:rPr>
      </w:pPr>
      <w:r w:rsidRPr="00AF73F3">
        <w:rPr>
          <w:rFonts w:ascii="Arial" w:eastAsia="Times New Roman" w:hAnsi="Arial" w:cs="Arial"/>
          <w:b/>
          <w:bCs/>
          <w:color w:val="auto"/>
          <w:kern w:val="32"/>
          <w:sz w:val="28"/>
          <w:szCs w:val="28"/>
          <w14:ligatures w14:val="none"/>
        </w:rPr>
        <w:t>AHDB Fungicide Performance –</w:t>
      </w:r>
      <w:r>
        <w:rPr>
          <w:rFonts w:ascii="Arial" w:eastAsia="Times New Roman" w:hAnsi="Arial" w:cs="Arial"/>
          <w:b/>
          <w:bCs/>
          <w:color w:val="auto"/>
          <w:kern w:val="32"/>
          <w:sz w:val="28"/>
          <w:szCs w:val="28"/>
          <w14:ligatures w14:val="none"/>
        </w:rPr>
        <w:t xml:space="preserve"> Winter oilseed rape</w:t>
      </w:r>
    </w:p>
    <w:p w:rsidR="006C524A" w:rsidRPr="008F1ED3" w:rsidRDefault="006C524A" w:rsidP="006C524A">
      <w:pPr>
        <w:rPr>
          <w:b/>
          <w:bCs/>
        </w:rPr>
      </w:pPr>
      <w:r w:rsidRPr="008F1ED3">
        <w:rPr>
          <w:b/>
          <w:bCs/>
        </w:rPr>
        <w:t xml:space="preserve">Light leaf spot and Phoma stem canker </w:t>
      </w:r>
    </w:p>
    <w:p w:rsidR="006C524A" w:rsidRPr="00DB39FD" w:rsidRDefault="006C524A" w:rsidP="006C524A">
      <w:pPr>
        <w:rPr>
          <w:u w:val="single"/>
        </w:rPr>
      </w:pPr>
      <w:r w:rsidRPr="00DB39FD">
        <w:rPr>
          <w:u w:val="single"/>
        </w:rPr>
        <w:t>Task lists summary</w:t>
      </w:r>
    </w:p>
    <w:tbl>
      <w:tblPr>
        <w:tblW w:w="5220" w:type="pct"/>
        <w:tblLook w:val="01E0" w:firstRow="1" w:lastRow="1" w:firstColumn="1" w:lastColumn="1" w:noHBand="0" w:noVBand="0"/>
      </w:tblPr>
      <w:tblGrid>
        <w:gridCol w:w="3729"/>
        <w:gridCol w:w="5684"/>
      </w:tblGrid>
      <w:tr w:rsidR="00CC0DF7" w:rsidRPr="009B37ED" w:rsidTr="00CC0DF7">
        <w:trPr>
          <w:trHeight w:val="373"/>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
                <w:bCs/>
                <w:lang w:val="en-US"/>
              </w:rPr>
            </w:pPr>
            <w:r w:rsidRPr="009B37ED">
              <w:rPr>
                <w:rFonts w:cs="Arial"/>
                <w:b/>
                <w:bCs/>
                <w:lang w:val="en-US"/>
              </w:rPr>
              <w:t>PHOMA</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CC0DF7">
            <w:pPr>
              <w:rPr>
                <w:rFonts w:cs="Arial"/>
                <w:bCs/>
                <w:lang w:val="en-US"/>
              </w:rPr>
            </w:pPr>
          </w:p>
        </w:tc>
      </w:tr>
      <w:tr w:rsidR="00CC0DF7" w:rsidRPr="009B37ED" w:rsidTr="00CC0DF7">
        <w:trPr>
          <w:trHeight w:val="351"/>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lang w:val="en-US"/>
              </w:rPr>
              <w:t>Locate trial site</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Routine </w:t>
            </w:r>
            <w:r w:rsidR="008F1ED3">
              <w:rPr>
                <w:rFonts w:cs="Arial"/>
                <w:bCs/>
              </w:rPr>
              <w:t>s</w:t>
            </w:r>
            <w:r w:rsidRPr="009B37ED">
              <w:rPr>
                <w:rFonts w:cs="Arial"/>
                <w:bCs/>
              </w:rPr>
              <w:t>oil Sample</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From 1st Oct until T1</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8F1ED3" w:rsidP="004E576E">
            <w:pPr>
              <w:rPr>
                <w:rFonts w:cs="Arial"/>
                <w:bCs/>
              </w:rPr>
            </w:pPr>
            <w:r w:rsidRPr="009B37ED">
              <w:rPr>
                <w:rFonts w:cs="Arial"/>
                <w:bCs/>
              </w:rPr>
              <w:t xml:space="preserve">Weekly untreated assessment </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At 20-40% infection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1st Application. Untreated </w:t>
            </w:r>
            <w:r w:rsidR="008F1ED3">
              <w:rPr>
                <w:rFonts w:cs="Arial"/>
                <w:bCs/>
              </w:rPr>
              <w:t>a</w:t>
            </w:r>
            <w:r w:rsidRPr="009B37ED">
              <w:rPr>
                <w:rFonts w:cs="Arial"/>
                <w:bCs/>
              </w:rPr>
              <w:t>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1-3 Weeks after 1st Application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8F1ED3" w:rsidP="004E576E">
            <w:pPr>
              <w:rPr>
                <w:rFonts w:cs="Arial"/>
                <w:bCs/>
              </w:rPr>
            </w:pPr>
            <w:r w:rsidRPr="009B37ED">
              <w:rPr>
                <w:rFonts w:cs="Arial"/>
                <w:bCs/>
              </w:rPr>
              <w:t>Phytotoxicity assessment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2-6 Weeks after 1st Application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8F1ED3" w:rsidP="004E576E">
            <w:pPr>
              <w:rPr>
                <w:rFonts w:cs="Arial"/>
                <w:bCs/>
              </w:rPr>
            </w:pPr>
            <w:r w:rsidRPr="009B37ED">
              <w:rPr>
                <w:rFonts w:cs="Arial"/>
                <w:bCs/>
              </w:rPr>
              <w:t>Disease assessments</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6-8 Weeks after 1st Application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2nd </w:t>
            </w:r>
            <w:r w:rsidR="008F1ED3">
              <w:rPr>
                <w:rFonts w:cs="Arial"/>
                <w:bCs/>
              </w:rPr>
              <w:t>a</w:t>
            </w:r>
            <w:r w:rsidRPr="009B37ED">
              <w:rPr>
                <w:rFonts w:cs="Arial"/>
                <w:bCs/>
              </w:rPr>
              <w:t xml:space="preserve">pplication. Untreated </w:t>
            </w:r>
            <w:r w:rsidR="008F1ED3">
              <w:rPr>
                <w:rFonts w:cs="Arial"/>
                <w:bCs/>
              </w:rPr>
              <w:t>a</w:t>
            </w:r>
            <w:r w:rsidRPr="009B37ED">
              <w:rPr>
                <w:rFonts w:cs="Arial"/>
                <w:bCs/>
              </w:rPr>
              <w:t>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1-3 Weeks after 2nd Application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8F1ED3" w:rsidP="004E576E">
            <w:pPr>
              <w:rPr>
                <w:rFonts w:cs="Arial"/>
                <w:bCs/>
              </w:rPr>
            </w:pPr>
            <w:r w:rsidRPr="009B37ED">
              <w:rPr>
                <w:rFonts w:cs="Arial"/>
                <w:bCs/>
              </w:rPr>
              <w:t>Phytotoxicity assessment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2-8 Weeks after 2nd Application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8F1ED3" w:rsidP="004E576E">
            <w:pPr>
              <w:rPr>
                <w:rFonts w:cs="Arial"/>
                <w:bCs/>
              </w:rPr>
            </w:pPr>
            <w:r w:rsidRPr="009B37ED">
              <w:rPr>
                <w:rFonts w:cs="Arial"/>
                <w:bCs/>
              </w:rPr>
              <w:t>Disease assessments</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shd w:val="clear" w:color="auto" w:fill="auto"/>
            <w:vAlign w:val="bottom"/>
          </w:tcPr>
          <w:p w:rsidR="00CC0DF7" w:rsidRPr="009B37ED" w:rsidRDefault="00CC0DF7" w:rsidP="004E576E">
            <w:pPr>
              <w:rPr>
                <w:rFonts w:cs="Arial"/>
                <w:bCs/>
              </w:rPr>
            </w:pPr>
            <w:r w:rsidRPr="009B37ED">
              <w:rPr>
                <w:rFonts w:cs="Arial"/>
                <w:bCs/>
              </w:rPr>
              <w:t>6-8 Weeks after 2nd Application</w:t>
            </w:r>
          </w:p>
        </w:tc>
        <w:tc>
          <w:tcPr>
            <w:tcW w:w="3019" w:type="pct"/>
            <w:tcBorders>
              <w:top w:val="single" w:sz="4" w:space="0" w:color="auto"/>
              <w:left w:val="single" w:sz="4" w:space="0" w:color="auto"/>
              <w:bottom w:val="single" w:sz="4" w:space="0" w:color="auto"/>
              <w:right w:val="single" w:sz="4" w:space="0" w:color="auto"/>
            </w:tcBorders>
            <w:shd w:val="clear" w:color="auto" w:fill="auto"/>
            <w:vAlign w:val="bottom"/>
          </w:tcPr>
          <w:p w:rsidR="00CC0DF7" w:rsidRPr="009B37ED" w:rsidRDefault="008F1ED3" w:rsidP="004E576E">
            <w:pPr>
              <w:rPr>
                <w:rFonts w:cs="Arial"/>
                <w:bCs/>
              </w:rPr>
            </w:pPr>
            <w:r w:rsidRPr="009B37ED">
              <w:rPr>
                <w:rFonts w:cs="Arial"/>
                <w:bCs/>
              </w:rPr>
              <w:t>P</w:t>
            </w:r>
            <w:r>
              <w:rPr>
                <w:rFonts w:cs="Arial"/>
                <w:bCs/>
              </w:rPr>
              <w:t>GR</w:t>
            </w:r>
            <w:r w:rsidRPr="009B37ED">
              <w:rPr>
                <w:rFonts w:cs="Arial"/>
                <w:bCs/>
              </w:rPr>
              <w:t xml:space="preserve"> assessment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Mid Stem Extension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8F1ED3" w:rsidP="004E576E">
            <w:pPr>
              <w:rPr>
                <w:rFonts w:cs="Arial"/>
                <w:bCs/>
              </w:rPr>
            </w:pPr>
            <w:r>
              <w:rPr>
                <w:rFonts w:cs="Arial"/>
                <w:bCs/>
              </w:rPr>
              <w:t>P</w:t>
            </w:r>
            <w:r w:rsidRPr="009B37ED">
              <w:rPr>
                <w:rFonts w:cs="Arial"/>
                <w:bCs/>
              </w:rPr>
              <w:t xml:space="preserve">lant </w:t>
            </w:r>
            <w:r>
              <w:rPr>
                <w:rFonts w:cs="Arial"/>
                <w:bCs/>
              </w:rPr>
              <w:t>h</w:t>
            </w:r>
            <w:r w:rsidRPr="009B37ED">
              <w:rPr>
                <w:rFonts w:cs="Arial"/>
                <w:bCs/>
              </w:rPr>
              <w:t>eight at mid stem extension</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tcPr>
          <w:p w:rsidR="00CC0DF7" w:rsidRPr="009B37ED" w:rsidRDefault="00CC0DF7" w:rsidP="004E576E">
            <w:pPr>
              <w:rPr>
                <w:rFonts w:cs="Arial"/>
                <w:bCs/>
              </w:rPr>
            </w:pPr>
            <w:r w:rsidRPr="009B37ED">
              <w:rPr>
                <w:rFonts w:cs="Arial"/>
                <w:bCs/>
              </w:rPr>
              <w:t xml:space="preserve">Pre-Harvest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8F1ED3" w:rsidP="004E576E">
            <w:pPr>
              <w:rPr>
                <w:rFonts w:cs="Arial"/>
                <w:bCs/>
              </w:rPr>
            </w:pPr>
            <w:r>
              <w:rPr>
                <w:rFonts w:cs="Arial"/>
                <w:bCs/>
              </w:rPr>
              <w:t>S</w:t>
            </w:r>
            <w:r w:rsidRPr="009B37ED">
              <w:rPr>
                <w:rFonts w:cs="Arial"/>
                <w:bCs/>
              </w:rPr>
              <w:t>tem canker and pod disease assessments</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First signs of lodging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8F1ED3" w:rsidP="004E576E">
            <w:pPr>
              <w:rPr>
                <w:rFonts w:cs="Arial"/>
                <w:bCs/>
              </w:rPr>
            </w:pPr>
            <w:r w:rsidRPr="009B37ED">
              <w:rPr>
                <w:rFonts w:cs="Arial"/>
                <w:bCs/>
              </w:rPr>
              <w:t>Lodging assessment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Mid July - Mid August</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Harvest - Plot </w:t>
            </w:r>
            <w:r w:rsidR="008F1ED3">
              <w:rPr>
                <w:rFonts w:cs="Arial"/>
                <w:bCs/>
              </w:rPr>
              <w:t>y</w:t>
            </w:r>
            <w:r w:rsidRPr="009B37ED">
              <w:rPr>
                <w:rFonts w:cs="Arial"/>
                <w:bCs/>
              </w:rPr>
              <w:t xml:space="preserve">ield and </w:t>
            </w:r>
            <w:r w:rsidR="008F1ED3">
              <w:rPr>
                <w:rFonts w:cs="Arial"/>
                <w:bCs/>
              </w:rPr>
              <w:t>s</w:t>
            </w:r>
            <w:r w:rsidRPr="009B37ED">
              <w:rPr>
                <w:rFonts w:cs="Arial"/>
                <w:bCs/>
              </w:rPr>
              <w:t xml:space="preserve">amples. Lodging </w:t>
            </w:r>
            <w:r w:rsidR="008F1ED3">
              <w:rPr>
                <w:rFonts w:cs="Arial"/>
                <w:bCs/>
              </w:rPr>
              <w:t>a</w:t>
            </w:r>
            <w:r w:rsidRPr="009B37ED">
              <w:rPr>
                <w:rFonts w:cs="Arial"/>
                <w:bCs/>
              </w:rPr>
              <w:t>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Post Harvest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8F1ED3" w:rsidP="004E576E">
            <w:pPr>
              <w:rPr>
                <w:rFonts w:cs="Arial"/>
                <w:bCs/>
              </w:rPr>
            </w:pPr>
            <w:r w:rsidRPr="009B37ED">
              <w:rPr>
                <w:rFonts w:cs="Arial"/>
                <w:bCs/>
              </w:rPr>
              <w:t xml:space="preserve">Grain moisture content </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
                <w:bCs/>
                <w:lang w:val="en-US"/>
              </w:rPr>
            </w:pP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jc w:val="center"/>
              <w:rPr>
                <w:rFonts w:cs="Arial"/>
                <w:bCs/>
                <w:lang w:val="en-US"/>
              </w:rPr>
            </w:pP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
                <w:bCs/>
                <w:lang w:val="en-US"/>
              </w:rPr>
            </w:pPr>
            <w:r w:rsidRPr="009B37ED">
              <w:rPr>
                <w:rFonts w:cs="Arial"/>
                <w:b/>
                <w:bCs/>
                <w:lang w:val="en-US"/>
              </w:rPr>
              <w:t>LIGHT LEAF SPOT</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jc w:val="center"/>
              <w:rPr>
                <w:rFonts w:cs="Arial"/>
                <w:bCs/>
                <w:lang w:val="en-US"/>
              </w:rPr>
            </w:pP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lang w:val="en-US"/>
              </w:rPr>
              <w:t>Locate trial site</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Routine </w:t>
            </w:r>
            <w:r w:rsidR="008F1ED3" w:rsidRPr="009B37ED">
              <w:rPr>
                <w:rFonts w:cs="Arial"/>
                <w:bCs/>
              </w:rPr>
              <w:t>soil sample</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From 1st Oct until T2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Monthly </w:t>
            </w:r>
            <w:r w:rsidR="008F1ED3" w:rsidRPr="009B37ED">
              <w:rPr>
                <w:rFonts w:cs="Arial"/>
                <w:bCs/>
              </w:rPr>
              <w:t>untreated assessment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At first appearance of visible symptoms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1st </w:t>
            </w:r>
            <w:r w:rsidR="008F1ED3" w:rsidRPr="009B37ED">
              <w:rPr>
                <w:rFonts w:cs="Arial"/>
                <w:bCs/>
              </w:rPr>
              <w:t xml:space="preserve">application. </w:t>
            </w:r>
            <w:r w:rsidR="008F1ED3">
              <w:rPr>
                <w:rFonts w:cs="Arial"/>
                <w:bCs/>
              </w:rPr>
              <w:t>U</w:t>
            </w:r>
            <w:r w:rsidR="008F1ED3" w:rsidRPr="009B37ED">
              <w:rPr>
                <w:rFonts w:cs="Arial"/>
                <w:bCs/>
              </w:rPr>
              <w:t>ntreated assessment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1-3 Weeks after 1st Application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Phytotoxicity </w:t>
            </w:r>
            <w:r w:rsidR="008F1ED3">
              <w:rPr>
                <w:rFonts w:cs="Arial"/>
                <w:bCs/>
              </w:rPr>
              <w:t>a</w:t>
            </w:r>
            <w:r w:rsidRPr="009B37ED">
              <w:rPr>
                <w:rFonts w:cs="Arial"/>
                <w:bCs/>
              </w:rPr>
              <w:t>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When disease symptoms re-appear in treated plots  </w:t>
            </w:r>
          </w:p>
        </w:tc>
        <w:tc>
          <w:tcPr>
            <w:tcW w:w="3019" w:type="pct"/>
            <w:tcBorders>
              <w:top w:val="single" w:sz="4" w:space="0" w:color="auto"/>
              <w:left w:val="single" w:sz="4" w:space="0" w:color="auto"/>
              <w:bottom w:val="single" w:sz="4" w:space="0" w:color="auto"/>
              <w:right w:val="single" w:sz="4" w:space="0" w:color="auto"/>
            </w:tcBorders>
          </w:tcPr>
          <w:p w:rsidR="00CC0DF7" w:rsidRPr="009B37ED" w:rsidRDefault="00CC0DF7" w:rsidP="004E576E">
            <w:pPr>
              <w:rPr>
                <w:rFonts w:cs="Arial"/>
                <w:bCs/>
              </w:rPr>
            </w:pPr>
            <w:r w:rsidRPr="009B37ED">
              <w:rPr>
                <w:rFonts w:cs="Arial"/>
                <w:bCs/>
              </w:rPr>
              <w:t xml:space="preserve">2nd </w:t>
            </w:r>
            <w:r w:rsidR="008F1ED3">
              <w:rPr>
                <w:rFonts w:cs="Arial"/>
                <w:bCs/>
              </w:rPr>
              <w:t>a</w:t>
            </w:r>
            <w:r w:rsidRPr="009B37ED">
              <w:rPr>
                <w:rFonts w:cs="Arial"/>
                <w:bCs/>
              </w:rPr>
              <w:t xml:space="preserve">pplication. Untreated </w:t>
            </w:r>
            <w:r w:rsidR="008F1ED3">
              <w:rPr>
                <w:rFonts w:cs="Arial"/>
                <w:bCs/>
              </w:rPr>
              <w:t>a</w:t>
            </w:r>
            <w:r w:rsidRPr="009B37ED">
              <w:rPr>
                <w:rFonts w:cs="Arial"/>
                <w:bCs/>
              </w:rPr>
              <w:t xml:space="preserve">ssessment </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At 2nd Application.</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Full </w:t>
            </w:r>
            <w:r w:rsidR="008F1ED3">
              <w:rPr>
                <w:rFonts w:cs="Arial"/>
                <w:bCs/>
              </w:rPr>
              <w:t>a</w:t>
            </w:r>
            <w:r w:rsidRPr="009B37ED">
              <w:rPr>
                <w:rFonts w:cs="Arial"/>
                <w:bCs/>
              </w:rPr>
              <w:t>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1-3 Weeks after 2nd Application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Phytotoxicity </w:t>
            </w:r>
            <w:r w:rsidR="008F1ED3">
              <w:rPr>
                <w:rFonts w:cs="Arial"/>
                <w:bCs/>
              </w:rPr>
              <w:t>a</w:t>
            </w:r>
            <w:r w:rsidRPr="009B37ED">
              <w:rPr>
                <w:rFonts w:cs="Arial"/>
                <w:bCs/>
              </w:rPr>
              <w:t>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6-8 Weeks after 2nd Application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Full </w:t>
            </w:r>
            <w:r w:rsidR="008F1ED3">
              <w:rPr>
                <w:rFonts w:cs="Arial"/>
                <w:bCs/>
              </w:rPr>
              <w:t>a</w:t>
            </w:r>
            <w:r w:rsidRPr="009B37ED">
              <w:rPr>
                <w:rFonts w:cs="Arial"/>
                <w:bCs/>
              </w:rPr>
              <w:t>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6-8 Weeks after 2nd Application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PGR </w:t>
            </w:r>
            <w:r w:rsidR="008F1ED3">
              <w:rPr>
                <w:rFonts w:cs="Arial"/>
                <w:bCs/>
              </w:rPr>
              <w:t>a</w:t>
            </w:r>
            <w:r w:rsidRPr="009B37ED">
              <w:rPr>
                <w:rFonts w:cs="Arial"/>
                <w:bCs/>
              </w:rPr>
              <w:t>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tcPr>
          <w:p w:rsidR="00CC0DF7" w:rsidRPr="009B37ED" w:rsidRDefault="00CC0DF7" w:rsidP="004E576E">
            <w:pPr>
              <w:rPr>
                <w:rFonts w:cs="Arial"/>
                <w:bCs/>
              </w:rPr>
            </w:pPr>
            <w:r w:rsidRPr="009B37ED">
              <w:rPr>
                <w:rFonts w:cs="Arial"/>
                <w:bCs/>
              </w:rPr>
              <w:t xml:space="preserve">4-6 Weeks after 2nd Assessment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25 Plant </w:t>
            </w:r>
            <w:r w:rsidR="008F1ED3">
              <w:rPr>
                <w:rFonts w:cs="Arial"/>
                <w:bCs/>
              </w:rPr>
              <w:t>u</w:t>
            </w:r>
            <w:r w:rsidRPr="009B37ED">
              <w:rPr>
                <w:rFonts w:cs="Arial"/>
                <w:bCs/>
              </w:rPr>
              <w:t xml:space="preserve">ntreated </w:t>
            </w:r>
            <w:r w:rsidR="008F1ED3">
              <w:rPr>
                <w:rFonts w:cs="Arial"/>
                <w:bCs/>
              </w:rPr>
              <w:t>a</w:t>
            </w:r>
            <w:r w:rsidRPr="009B37ED">
              <w:rPr>
                <w:rFonts w:cs="Arial"/>
                <w:bCs/>
              </w:rPr>
              <w:t>ssessment for stem canker, light leaf plot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tcPr>
          <w:p w:rsidR="00CC0DF7" w:rsidRPr="009B37ED" w:rsidRDefault="00CC0DF7" w:rsidP="004E576E">
            <w:pPr>
              <w:rPr>
                <w:rFonts w:cs="Arial"/>
                <w:bCs/>
              </w:rPr>
            </w:pPr>
            <w:r w:rsidRPr="009B37ED">
              <w:rPr>
                <w:rFonts w:cs="Arial"/>
                <w:bCs/>
              </w:rPr>
              <w:t xml:space="preserve">4-6 Weeks Intervals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25 Plant </w:t>
            </w:r>
            <w:r w:rsidR="008F1ED3">
              <w:rPr>
                <w:rFonts w:cs="Arial"/>
                <w:bCs/>
              </w:rPr>
              <w:t>u</w:t>
            </w:r>
            <w:r w:rsidRPr="009B37ED">
              <w:rPr>
                <w:rFonts w:cs="Arial"/>
                <w:bCs/>
              </w:rPr>
              <w:t xml:space="preserve">ntreated </w:t>
            </w:r>
            <w:r w:rsidR="008F1ED3">
              <w:rPr>
                <w:rFonts w:cs="Arial"/>
                <w:bCs/>
              </w:rPr>
              <w:t>a</w:t>
            </w:r>
            <w:r w:rsidRPr="009B37ED">
              <w:rPr>
                <w:rFonts w:cs="Arial"/>
                <w:bCs/>
              </w:rPr>
              <w:t>ssessment for stem canker, light leaf plot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Mid Stem Extension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Plant </w:t>
            </w:r>
            <w:r w:rsidR="008F1ED3" w:rsidRPr="009B37ED">
              <w:rPr>
                <w:rFonts w:cs="Arial"/>
                <w:bCs/>
              </w:rPr>
              <w:t>height at mid stem extension</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tcPr>
          <w:p w:rsidR="00CC0DF7" w:rsidRPr="009B37ED" w:rsidRDefault="00CC0DF7" w:rsidP="004E576E">
            <w:pPr>
              <w:rPr>
                <w:rFonts w:cs="Arial"/>
                <w:bCs/>
              </w:rPr>
            </w:pPr>
            <w:r w:rsidRPr="009B37ED">
              <w:rPr>
                <w:rFonts w:cs="Arial"/>
                <w:bCs/>
              </w:rPr>
              <w:t xml:space="preserve">Pre Harvest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Stem </w:t>
            </w:r>
            <w:r w:rsidR="008F1ED3" w:rsidRPr="009B37ED">
              <w:rPr>
                <w:rFonts w:cs="Arial"/>
                <w:bCs/>
              </w:rPr>
              <w:t>canker and pod disease assessments</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First signs of lodging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Lodging </w:t>
            </w:r>
            <w:r w:rsidR="008F1ED3">
              <w:rPr>
                <w:rFonts w:cs="Arial"/>
                <w:bCs/>
              </w:rPr>
              <w:t>a</w:t>
            </w:r>
            <w:r w:rsidRPr="009B37ED">
              <w:rPr>
                <w:rFonts w:cs="Arial"/>
                <w:bCs/>
              </w:rPr>
              <w:t>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Mid July - Mid August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8F1ED3" w:rsidP="004E576E">
            <w:pPr>
              <w:rPr>
                <w:rFonts w:cs="Arial"/>
                <w:bCs/>
              </w:rPr>
            </w:pPr>
            <w:r>
              <w:rPr>
                <w:rFonts w:cs="Arial"/>
                <w:bCs/>
              </w:rPr>
              <w:t>H</w:t>
            </w:r>
            <w:r w:rsidRPr="009B37ED">
              <w:rPr>
                <w:rFonts w:cs="Arial"/>
                <w:bCs/>
              </w:rPr>
              <w:t xml:space="preserve">arvest - plot yield and samples. </w:t>
            </w:r>
            <w:r>
              <w:rPr>
                <w:rFonts w:cs="Arial"/>
                <w:bCs/>
              </w:rPr>
              <w:t>L</w:t>
            </w:r>
            <w:r w:rsidRPr="009B37ED">
              <w:rPr>
                <w:rFonts w:cs="Arial"/>
                <w:bCs/>
              </w:rPr>
              <w:t>odging assessment</w:t>
            </w:r>
          </w:p>
        </w:tc>
      </w:tr>
      <w:tr w:rsidR="00CC0DF7" w:rsidRPr="009B37ED" w:rsidTr="004E576E">
        <w:trPr>
          <w:trHeight w:val="270"/>
        </w:trPr>
        <w:tc>
          <w:tcPr>
            <w:tcW w:w="1981"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Post Harvest </w:t>
            </w:r>
          </w:p>
        </w:tc>
        <w:tc>
          <w:tcPr>
            <w:tcW w:w="3019" w:type="pct"/>
            <w:tcBorders>
              <w:top w:val="single" w:sz="4" w:space="0" w:color="auto"/>
              <w:left w:val="single" w:sz="4" w:space="0" w:color="auto"/>
              <w:bottom w:val="single" w:sz="4" w:space="0" w:color="auto"/>
              <w:right w:val="single" w:sz="4" w:space="0" w:color="auto"/>
            </w:tcBorders>
            <w:vAlign w:val="bottom"/>
          </w:tcPr>
          <w:p w:rsidR="00CC0DF7" w:rsidRPr="009B37ED" w:rsidRDefault="00CC0DF7" w:rsidP="004E576E">
            <w:pPr>
              <w:rPr>
                <w:rFonts w:cs="Arial"/>
                <w:bCs/>
              </w:rPr>
            </w:pPr>
            <w:r w:rsidRPr="009B37ED">
              <w:rPr>
                <w:rFonts w:cs="Arial"/>
                <w:bCs/>
              </w:rPr>
              <w:t xml:space="preserve">Grain </w:t>
            </w:r>
            <w:r w:rsidR="008F1ED3" w:rsidRPr="009B37ED">
              <w:rPr>
                <w:rFonts w:cs="Arial"/>
                <w:bCs/>
              </w:rPr>
              <w:t xml:space="preserve">moisture content </w:t>
            </w:r>
          </w:p>
        </w:tc>
      </w:tr>
    </w:tbl>
    <w:p w:rsidR="006C524A" w:rsidRDefault="006C524A" w:rsidP="006C524A"/>
    <w:tbl>
      <w:tblPr>
        <w:tblW w:w="2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51"/>
        <w:gridCol w:w="2450"/>
      </w:tblGrid>
      <w:tr w:rsidR="00CC0DF7" w:rsidRPr="009B37ED" w:rsidTr="00CC0DF7">
        <w:tc>
          <w:tcPr>
            <w:tcW w:w="2732" w:type="pct"/>
          </w:tcPr>
          <w:p w:rsidR="00CC0DF7" w:rsidRPr="00C54EF3" w:rsidRDefault="00CC0DF7" w:rsidP="004E576E">
            <w:pPr>
              <w:rPr>
                <w:rFonts w:cs="Arial"/>
                <w:b/>
              </w:rPr>
            </w:pPr>
            <w:r w:rsidRPr="00C54EF3">
              <w:rPr>
                <w:rFonts w:cs="Arial"/>
                <w:b/>
              </w:rPr>
              <w:t xml:space="preserve">Trials design </w:t>
            </w:r>
          </w:p>
        </w:tc>
        <w:tc>
          <w:tcPr>
            <w:tcW w:w="2268" w:type="pct"/>
          </w:tcPr>
          <w:p w:rsidR="00CC0DF7" w:rsidRPr="009B37ED" w:rsidRDefault="00CC0DF7" w:rsidP="004E576E">
            <w:pPr>
              <w:rPr>
                <w:rFonts w:cs="Arial"/>
              </w:rPr>
            </w:pPr>
            <w:r w:rsidRPr="009B37ED">
              <w:rPr>
                <w:rFonts w:cs="Arial"/>
              </w:rPr>
              <w:t>Incomplete block</w:t>
            </w:r>
          </w:p>
        </w:tc>
      </w:tr>
      <w:tr w:rsidR="00CC0DF7" w:rsidRPr="009B37ED" w:rsidTr="00CC0DF7">
        <w:tc>
          <w:tcPr>
            <w:tcW w:w="2732" w:type="pct"/>
          </w:tcPr>
          <w:p w:rsidR="00CC0DF7" w:rsidRPr="00C54EF3" w:rsidRDefault="00CC0DF7" w:rsidP="004E576E">
            <w:pPr>
              <w:rPr>
                <w:rFonts w:cs="Arial"/>
                <w:b/>
              </w:rPr>
            </w:pPr>
            <w:r w:rsidRPr="00C54EF3">
              <w:rPr>
                <w:rFonts w:cs="Arial"/>
                <w:b/>
              </w:rPr>
              <w:t xml:space="preserve">Replicate number </w:t>
            </w:r>
          </w:p>
        </w:tc>
        <w:tc>
          <w:tcPr>
            <w:tcW w:w="2268" w:type="pct"/>
          </w:tcPr>
          <w:p w:rsidR="00CC0DF7" w:rsidRPr="009B37ED" w:rsidRDefault="00CC0DF7" w:rsidP="004E576E">
            <w:pPr>
              <w:rPr>
                <w:rFonts w:cs="Arial"/>
              </w:rPr>
            </w:pPr>
            <w:r w:rsidRPr="009B37ED">
              <w:rPr>
                <w:rFonts w:cs="Arial"/>
              </w:rPr>
              <w:t xml:space="preserve">3 </w:t>
            </w:r>
          </w:p>
        </w:tc>
      </w:tr>
      <w:tr w:rsidR="00CC0DF7" w:rsidRPr="009B37ED" w:rsidTr="00CC0DF7">
        <w:tc>
          <w:tcPr>
            <w:tcW w:w="2732" w:type="pct"/>
          </w:tcPr>
          <w:p w:rsidR="00CC0DF7" w:rsidRPr="00C54EF3" w:rsidRDefault="00CC0DF7" w:rsidP="004E576E">
            <w:pPr>
              <w:rPr>
                <w:rFonts w:cs="Arial"/>
                <w:b/>
              </w:rPr>
            </w:pPr>
            <w:r w:rsidRPr="00C54EF3">
              <w:rPr>
                <w:rFonts w:cs="Arial"/>
                <w:b/>
              </w:rPr>
              <w:t xml:space="preserve">Minimum </w:t>
            </w:r>
            <w:proofErr w:type="spellStart"/>
            <w:r w:rsidRPr="00C54EF3">
              <w:rPr>
                <w:rFonts w:cs="Arial"/>
                <w:b/>
              </w:rPr>
              <w:t>plot</w:t>
            </w:r>
            <w:proofErr w:type="spellEnd"/>
            <w:r w:rsidRPr="00C54EF3">
              <w:rPr>
                <w:rFonts w:cs="Arial"/>
                <w:b/>
              </w:rPr>
              <w:t xml:space="preserve"> size </w:t>
            </w:r>
          </w:p>
        </w:tc>
        <w:tc>
          <w:tcPr>
            <w:tcW w:w="2268" w:type="pct"/>
          </w:tcPr>
          <w:p w:rsidR="00CC0DF7" w:rsidRPr="009B37ED" w:rsidRDefault="00CC0DF7" w:rsidP="004E576E">
            <w:pPr>
              <w:rPr>
                <w:rFonts w:cs="Arial"/>
              </w:rPr>
            </w:pPr>
            <w:r w:rsidRPr="009B37ED">
              <w:rPr>
                <w:rFonts w:cs="Arial"/>
              </w:rPr>
              <w:t xml:space="preserve">20 x 2m </w:t>
            </w:r>
          </w:p>
        </w:tc>
      </w:tr>
    </w:tbl>
    <w:p w:rsidR="006C524A" w:rsidRDefault="006C524A" w:rsidP="006C524A"/>
    <w:p w:rsidR="006C524A" w:rsidRPr="00DB39FD" w:rsidRDefault="00DB39FD" w:rsidP="006C524A">
      <w:pPr>
        <w:rPr>
          <w:u w:val="single"/>
        </w:rPr>
      </w:pPr>
      <w:r w:rsidRPr="00DB39FD">
        <w:rPr>
          <w:u w:val="single"/>
        </w:rPr>
        <w:t>Objectives</w:t>
      </w:r>
    </w:p>
    <w:p w:rsidR="006C524A" w:rsidRDefault="006C524A" w:rsidP="006C524A">
      <w:r>
        <w:t>To provide growers with efficacy data on various new fungicides with commercial standards for control of foliar diseases of oilseed rape, their PGR effects if any and to determine their effects on yield.</w:t>
      </w:r>
    </w:p>
    <w:p w:rsidR="006C524A" w:rsidRPr="00DB39FD" w:rsidRDefault="006C524A" w:rsidP="006C524A">
      <w:pPr>
        <w:rPr>
          <w:u w:val="single"/>
        </w:rPr>
      </w:pPr>
      <w:r w:rsidRPr="00DB39FD">
        <w:rPr>
          <w:u w:val="single"/>
        </w:rPr>
        <w:t>Detailed objectives</w:t>
      </w:r>
    </w:p>
    <w:p w:rsidR="006C524A" w:rsidRDefault="006C524A" w:rsidP="00CC0DF7">
      <w:pPr>
        <w:pStyle w:val="ListParagraph"/>
        <w:numPr>
          <w:ilvl w:val="0"/>
          <w:numId w:val="25"/>
        </w:numPr>
      </w:pPr>
      <w:r>
        <w:t>To quantify dose-response curves and flexibility of timing against Light Leaf Spot and Phoma stem canker of winter oilseed rape.</w:t>
      </w:r>
    </w:p>
    <w:p w:rsidR="006C524A" w:rsidRDefault="006C524A" w:rsidP="00CC0DF7">
      <w:pPr>
        <w:pStyle w:val="ListParagraph"/>
        <w:numPr>
          <w:ilvl w:val="0"/>
          <w:numId w:val="25"/>
        </w:numPr>
      </w:pPr>
      <w:r>
        <w:t>To compare activity of fungicides with data obtained by comparable methods in previous years to quantify shifts in activity.</w:t>
      </w:r>
    </w:p>
    <w:p w:rsidR="006C524A" w:rsidRDefault="006C524A" w:rsidP="00CC0DF7">
      <w:pPr>
        <w:pStyle w:val="ListParagraph"/>
        <w:numPr>
          <w:ilvl w:val="0"/>
          <w:numId w:val="25"/>
        </w:numPr>
      </w:pPr>
      <w:r>
        <w:t>Maintain up to date information on fungicide performance on AHDB website to enable rapid dissemination of information to growers.</w:t>
      </w:r>
    </w:p>
    <w:p w:rsidR="006C524A" w:rsidRDefault="006C524A" w:rsidP="00CC0DF7">
      <w:pPr>
        <w:pStyle w:val="ListParagraph"/>
        <w:numPr>
          <w:ilvl w:val="0"/>
          <w:numId w:val="25"/>
        </w:numPr>
      </w:pPr>
      <w:r>
        <w:t>Collaborate with AHDB to ensure data is inter-related with other AHDB projects and delivered in the most appropriate way</w:t>
      </w:r>
      <w:r w:rsidR="008C7E5F">
        <w:t>.</w:t>
      </w:r>
    </w:p>
    <w:p w:rsidR="006C524A" w:rsidRDefault="00CC0DF7" w:rsidP="006C524A">
      <w:r>
        <w:br w:type="page"/>
      </w:r>
    </w:p>
    <w:p w:rsidR="006C524A" w:rsidRPr="00DB39FD" w:rsidRDefault="00DB39FD" w:rsidP="006C524A">
      <w:pPr>
        <w:rPr>
          <w:u w:val="single"/>
        </w:rPr>
      </w:pPr>
      <w:r w:rsidRPr="00DB39FD">
        <w:rPr>
          <w:u w:val="single"/>
        </w:rPr>
        <w:t>Treatments</w:t>
      </w:r>
    </w:p>
    <w:p w:rsidR="006C524A" w:rsidRDefault="006C524A" w:rsidP="006C524A">
      <w:r>
        <w:t xml:space="preserve">Each disease has a unique treatment set decided annually. The trials and treatment numbers for each site are given below. </w:t>
      </w:r>
    </w:p>
    <w:p w:rsidR="006C524A" w:rsidRDefault="006C524A" w:rsidP="006C524A">
      <w:r>
        <w:t xml:space="preserve">Trials 1 &amp; 2 - Light Leaf Spot </w:t>
      </w:r>
    </w:p>
    <w:p w:rsidR="006C524A" w:rsidRDefault="006C524A" w:rsidP="006C524A">
      <w:r>
        <w:t>•</w:t>
      </w:r>
      <w:r>
        <w:tab/>
        <w:t>Number of treatments - 30</w:t>
      </w:r>
    </w:p>
    <w:p w:rsidR="006C524A" w:rsidRDefault="006C524A" w:rsidP="006C524A">
      <w:r>
        <w:t>•</w:t>
      </w:r>
      <w:r>
        <w:tab/>
        <w:t>Number of reps - 3</w:t>
      </w:r>
    </w:p>
    <w:p w:rsidR="006C524A" w:rsidRDefault="006C524A" w:rsidP="006C524A">
      <w:r>
        <w:t xml:space="preserve">Trials 3 &amp; 4 - Phoma Stem Canker </w:t>
      </w:r>
    </w:p>
    <w:p w:rsidR="006C524A" w:rsidRDefault="006C524A" w:rsidP="006C524A">
      <w:r>
        <w:t>•</w:t>
      </w:r>
      <w:r>
        <w:tab/>
        <w:t>Number of treatments - 30</w:t>
      </w:r>
    </w:p>
    <w:p w:rsidR="006C524A" w:rsidRDefault="006C524A" w:rsidP="006C524A">
      <w:r>
        <w:t>•</w:t>
      </w:r>
      <w:r>
        <w:tab/>
        <w:t>Number of reps - 3</w:t>
      </w:r>
    </w:p>
    <w:p w:rsidR="006C524A" w:rsidRDefault="006C524A" w:rsidP="006C524A">
      <w:r>
        <w:t>Phoma and Light leaf spot fungicides to be applied as two-spray programmes.</w:t>
      </w:r>
    </w:p>
    <w:p w:rsidR="006C524A" w:rsidRDefault="006C524A" w:rsidP="006C524A">
      <w:r>
        <w:t>Light leaf spot and phoma trials must include a fungicide overspray against sclerotinia at the appropriate time during flowering if sclerotinia risk is high. Plant growth regulators must not be used after early stem extension.</w:t>
      </w:r>
    </w:p>
    <w:p w:rsidR="006C524A" w:rsidRDefault="006C524A" w:rsidP="006C524A">
      <w:r>
        <w:t>Fungicide to be applied in 200 litres water/ha at a pressure range 200-300kPa unless agreed otherwise with Study Director/AHDB.</w:t>
      </w:r>
    </w:p>
    <w:p w:rsidR="00CC0DF7" w:rsidRDefault="00CC0DF7" w:rsidP="006C524A"/>
    <w:p w:rsidR="006C524A" w:rsidRPr="00DB39FD" w:rsidRDefault="006C524A" w:rsidP="006C524A">
      <w:pPr>
        <w:rPr>
          <w:u w:val="single"/>
        </w:rPr>
      </w:pPr>
      <w:r w:rsidRPr="00DB39FD">
        <w:rPr>
          <w:u w:val="single"/>
        </w:rPr>
        <w:t>Fungicide Timing</w:t>
      </w:r>
    </w:p>
    <w:p w:rsidR="006C524A" w:rsidRPr="00DB39FD" w:rsidRDefault="006C524A" w:rsidP="006C524A">
      <w:pPr>
        <w:rPr>
          <w:u w:val="single"/>
        </w:rPr>
      </w:pPr>
      <w:r w:rsidRPr="00DB39FD">
        <w:rPr>
          <w:u w:val="single"/>
        </w:rPr>
        <w:t>Phoma trials</w:t>
      </w:r>
    </w:p>
    <w:p w:rsidR="00640DD4" w:rsidRDefault="00640DD4" w:rsidP="006C524A">
      <w:r w:rsidRPr="00640DD4">
        <w:t xml:space="preserve">The first treatment timing (Timing 1) will be applied at early disease onset (10-20% plants affected) and the second (Timing 2) timing about 6-8 weeks later. Disease development can be rapid with incidence increasing from 10% to 90% within two weeks so account must </w:t>
      </w:r>
      <w:proofErr w:type="spellStart"/>
      <w:proofErr w:type="gramStart"/>
      <w:r w:rsidRPr="00640DD4">
        <w:t>taken</w:t>
      </w:r>
      <w:proofErr w:type="spellEnd"/>
      <w:proofErr w:type="gramEnd"/>
      <w:r w:rsidRPr="00640DD4">
        <w:t xml:space="preserve"> of weather likely to prevent spray application. Timing 2 is to prevent substantial re-</w:t>
      </w:r>
      <w:proofErr w:type="gramStart"/>
      <w:r w:rsidRPr="00640DD4">
        <w:t>infection</w:t>
      </w:r>
      <w:proofErr w:type="gramEnd"/>
      <w:r w:rsidRPr="00640DD4">
        <w:t xml:space="preserve"> and timing may be adjusted to when re-infection occurs. </w:t>
      </w:r>
    </w:p>
    <w:p w:rsidR="00640DD4" w:rsidRDefault="00640DD4" w:rsidP="006C524A">
      <w:r w:rsidRPr="00640DD4">
        <w:t>Any adjustments to these timings will be determined in consultation with the Study Director</w:t>
      </w:r>
      <w:r>
        <w:t>/ AHDB.</w:t>
      </w:r>
    </w:p>
    <w:p w:rsidR="006C524A" w:rsidRPr="00DB39FD" w:rsidRDefault="006C524A" w:rsidP="006C524A">
      <w:pPr>
        <w:rPr>
          <w:u w:val="single"/>
        </w:rPr>
      </w:pPr>
      <w:r w:rsidRPr="00DB39FD">
        <w:rPr>
          <w:u w:val="single"/>
        </w:rPr>
        <w:t>Light leaf spot trials</w:t>
      </w:r>
    </w:p>
    <w:p w:rsidR="00640DD4" w:rsidRDefault="00640DD4" w:rsidP="006C524A">
      <w:r w:rsidRPr="00640DD4">
        <w:t>First application should be applied at or before the first appearance of visible symptoms in late October/early November, or by end of November at the latest if no symptoms are seen. The second application should be made when symptoms are found in treated plots from February onwards, though weather may restrict opportunities to make applications prior to early stem extension. Apply fungicides as soon as is possible after light leaf spot is found.</w:t>
      </w:r>
    </w:p>
    <w:p w:rsidR="006C524A" w:rsidRDefault="006C524A" w:rsidP="006C524A">
      <w:r>
        <w:t>In the event of unforeseen problems, if there are delays in fungicide application, which may affect subsequent timings, consult Study Director/AHDB before making any changes to treatments.</w:t>
      </w:r>
    </w:p>
    <w:p w:rsidR="006C524A" w:rsidRDefault="00CC0DF7" w:rsidP="006C524A">
      <w:r>
        <w:br w:type="page"/>
      </w:r>
    </w:p>
    <w:p w:rsidR="006C524A" w:rsidRPr="00DB39FD" w:rsidRDefault="00DB39FD" w:rsidP="006C524A">
      <w:pPr>
        <w:rPr>
          <w:u w:val="single"/>
        </w:rPr>
      </w:pPr>
      <w:r w:rsidRPr="00DB39FD">
        <w:rPr>
          <w:u w:val="single"/>
        </w:rPr>
        <w:t>Field operations</w:t>
      </w:r>
    </w:p>
    <w:p w:rsidR="006C524A" w:rsidRDefault="006C524A" w:rsidP="006C524A">
      <w:r>
        <w:t>Crops must be managed for good yield potential. Target plant population of 50 plants/m2. Artificial inoculation with crop residues in autumn may be used to ensure good disease development.</w:t>
      </w:r>
    </w:p>
    <w:p w:rsidR="006C524A" w:rsidRDefault="006C524A" w:rsidP="006C524A">
      <w:r>
        <w:t xml:space="preserve">A soil sample must be taken prior to the first fertiliser applications on each </w:t>
      </w:r>
      <w:r w:rsidR="00640DD4">
        <w:t>site and</w:t>
      </w:r>
      <w:r>
        <w:t xml:space="preserve"> submitted for pH and nutrient analysis (extractable Phosphorus, Potassium, Magnesium), organic matter and soil texture.</w:t>
      </w:r>
    </w:p>
    <w:p w:rsidR="006C524A" w:rsidRDefault="006C524A" w:rsidP="006C524A">
      <w:r>
        <w:t>Trial plan to be supplied by AHBD. Changes to plot layout from the supplied trial plan must be notified to AHDB as soon as possible.</w:t>
      </w:r>
    </w:p>
    <w:p w:rsidR="006C524A" w:rsidRDefault="006C524A" w:rsidP="006C524A">
      <w:r>
        <w:t xml:space="preserve">All batch numbers, MAPP number where available and dates of manufacture must be recorded for each fungicide. The sprayer must be calibrated. </w:t>
      </w:r>
    </w:p>
    <w:p w:rsidR="006C524A" w:rsidRDefault="006C524A" w:rsidP="006C524A">
      <w:r>
        <w:t xml:space="preserve">Other treatments (fertiliser, micronutrients, herbicides, molluscicides, insecticides) must follow good farm practice, but must be risk-averse to ensure, so far as is possible, that the trial is not affected by other factors such as </w:t>
      </w:r>
      <w:proofErr w:type="spellStart"/>
      <w:r>
        <w:t>TuYV</w:t>
      </w:r>
      <w:proofErr w:type="spellEnd"/>
      <w:r>
        <w:t>, lodging or serious weed or pest infestation.</w:t>
      </w:r>
    </w:p>
    <w:p w:rsidR="006C524A" w:rsidRDefault="006C524A" w:rsidP="006C524A">
      <w:r>
        <w:t xml:space="preserve">The whole plot or, for larger plots, a central area of at least 40 m2, must be harvested. </w:t>
      </w:r>
    </w:p>
    <w:p w:rsidR="006C524A" w:rsidRDefault="006C524A" w:rsidP="006C524A"/>
    <w:p w:rsidR="006C524A" w:rsidRPr="00DB39FD" w:rsidRDefault="006C524A" w:rsidP="006C524A">
      <w:pPr>
        <w:rPr>
          <w:u w:val="single"/>
        </w:rPr>
      </w:pPr>
      <w:r w:rsidRPr="00DB39FD">
        <w:rPr>
          <w:u w:val="single"/>
        </w:rPr>
        <w:t>Disease assessments</w:t>
      </w:r>
    </w:p>
    <w:p w:rsidR="00624B0A" w:rsidRPr="00DB39FD" w:rsidRDefault="006C524A" w:rsidP="006C524A">
      <w:pPr>
        <w:rPr>
          <w:u w:val="single"/>
        </w:rPr>
      </w:pPr>
      <w:r w:rsidRPr="00DB39FD">
        <w:rPr>
          <w:u w:val="single"/>
        </w:rPr>
        <w:t>Phoma trials</w:t>
      </w:r>
    </w:p>
    <w:p w:rsidR="006C524A" w:rsidRDefault="006C524A" w:rsidP="006C524A">
      <w:r>
        <w:t xml:space="preserve">Assess foliar diseases using a minimum of 25 plants representative of the experimental area from late September at weekly intervals prior to spraying to monitor disease progress of phoma leaf spot. On day of Timing 1 application sample 10 plants per untreated plot and assess each plot separately (6 x 10 plants), then subsequently fortnightly on 25 plants from untreated plots to monitor further disease development up to the first full assessment 6 weeks after Timing 1 and Timing 2.  At Timing 2, all 6 control plots must be sampled and assessed separately using 10 plants per plot. This may be achieved if a full experiment assessment coincides with Timing 2. </w:t>
      </w:r>
    </w:p>
    <w:p w:rsidR="006C524A" w:rsidRDefault="006C524A" w:rsidP="006C524A">
      <w:r>
        <w:t>Full assessment (using 10 plants per plot) of foliar diseases on treated and untreated plots at 6 weeks after Timing 1 (This could coincide with Timing 2 and where possible be used to identify some curative activity) and about 6-8 weeks after Timing 2. Further whole plot assessments must be done where good persistence of treatments is apparent after the second full assessment.</w:t>
      </w:r>
    </w:p>
    <w:p w:rsidR="006C524A" w:rsidRDefault="006C524A" w:rsidP="006C524A">
      <w:r>
        <w:t xml:space="preserve">Stem canker and other pod and stem disease assessments must be made pre-harvest on 25 plants per plot. The incidence and severity of stem diseases must be recorded. Pod diseases and stem diseases such as light leaf spot and powdery mildew are recorded as percentage area affected Penetrating stem diseases such as phoma, sclerotinia, verticillium and botrytis are recorded using a 0-4 severity index. </w:t>
      </w:r>
    </w:p>
    <w:p w:rsidR="00DB39FD" w:rsidRDefault="00DB39FD" w:rsidP="006C524A">
      <w:pPr>
        <w:rPr>
          <w:u w:val="single"/>
        </w:rPr>
      </w:pPr>
    </w:p>
    <w:p w:rsidR="006C524A" w:rsidRPr="00DB39FD" w:rsidRDefault="006C524A" w:rsidP="006C524A">
      <w:pPr>
        <w:rPr>
          <w:u w:val="single"/>
        </w:rPr>
      </w:pPr>
      <w:r w:rsidRPr="00DB39FD">
        <w:rPr>
          <w:u w:val="single"/>
        </w:rPr>
        <w:t>Light leaf spot trials</w:t>
      </w:r>
    </w:p>
    <w:p w:rsidR="006C524A" w:rsidRDefault="006C524A" w:rsidP="006C524A">
      <w:r>
        <w:t xml:space="preserve">For light leaf spot trials samples must be taken at weekly intervals from late October using 25 plants per untreated plot to assess disease progression. Assess all 6 untreated plots at Timing 1 and Timing 2 (10 plants per plot, individual plot assessments kept separate). Assess 25 plants from untreated control plots for phoma, light leaf spot and other diseases at 2 weekly intervals after Timing 2 to provide disease progress through the season. </w:t>
      </w:r>
    </w:p>
    <w:p w:rsidR="006C524A" w:rsidRDefault="006C524A" w:rsidP="006C524A">
      <w:r>
        <w:t xml:space="preserve">Full assessments of all plots on 10 plants per plot must be done at T2 timing and </w:t>
      </w:r>
      <w:r w:rsidR="00624B0A">
        <w:t>at 2, 4 and 6</w:t>
      </w:r>
      <w:r>
        <w:t xml:space="preserve"> weeks after T2. If light leaf spot is evident in winter (e.g. February) an earlier plot assessment must be done if treatment differences are evident. Light leaf spot assessments will usually be done after incubation of samples in cool conditions for 24-48 hours to encourage sporulation. Assess all foliar diseases on the plants recording incidence and severity on destructive samples and mean percentage leaf area with each disease on 10 plants per plot </w:t>
      </w:r>
    </w:p>
    <w:p w:rsidR="006C524A" w:rsidRDefault="006C524A" w:rsidP="006C524A">
      <w:r>
        <w:t xml:space="preserve">Full assessment on a destructive sample of 25 control plants to define incidence and severity pre-harvest. Moderate or severe penetrating stem diseases such as phoma, sclerotinia, verticillium and botrytis must be recorded if they are present and recorded using a 0-4 severity index. </w:t>
      </w:r>
    </w:p>
    <w:p w:rsidR="006C524A" w:rsidRDefault="006C524A" w:rsidP="006C524A"/>
    <w:p w:rsidR="006C524A" w:rsidRPr="00DB39FD" w:rsidRDefault="006C524A" w:rsidP="006C524A">
      <w:pPr>
        <w:rPr>
          <w:u w:val="single"/>
        </w:rPr>
      </w:pPr>
      <w:r w:rsidRPr="00DB39FD">
        <w:rPr>
          <w:u w:val="single"/>
        </w:rPr>
        <w:t>Growth stage</w:t>
      </w:r>
    </w:p>
    <w:p w:rsidR="006C524A" w:rsidRDefault="006C524A" w:rsidP="006C524A">
      <w:r>
        <w:t xml:space="preserve">Record the crop growth stage and any variation within the plots at each visit. </w:t>
      </w:r>
    </w:p>
    <w:p w:rsidR="006C524A" w:rsidRPr="00DB39FD" w:rsidRDefault="006C524A" w:rsidP="006C524A">
      <w:pPr>
        <w:rPr>
          <w:u w:val="single"/>
        </w:rPr>
      </w:pPr>
      <w:r w:rsidRPr="00DB39FD">
        <w:rPr>
          <w:u w:val="single"/>
        </w:rPr>
        <w:t>Crop safety</w:t>
      </w:r>
    </w:p>
    <w:p w:rsidR="006C524A" w:rsidRDefault="006C524A" w:rsidP="006C524A">
      <w:r>
        <w:t xml:space="preserve">Assess growth regulation by treatments – this includes vigour, greening and leaf size reductions. </w:t>
      </w:r>
    </w:p>
    <w:p w:rsidR="006C524A" w:rsidRDefault="006C524A" w:rsidP="006C524A">
      <w:r>
        <w:t>Record quantitatively using 0-10 scale to show where growth is reduced or enhanced compared with untreated control. Greening effects may appear within 3 days. PGR effects may be recorded at the disease assessments.</w:t>
      </w:r>
    </w:p>
    <w:p w:rsidR="006C524A" w:rsidRDefault="006C524A" w:rsidP="006C524A">
      <w:r>
        <w:t>Record plant height when the crop is at mid-stem extension (c. 50 cm tall). Record at 3 points per plot and record the mean height in cm. Further records must be taken if treatment differences are still evident at flowering.</w:t>
      </w:r>
    </w:p>
    <w:p w:rsidR="006C524A" w:rsidRDefault="006C524A" w:rsidP="006C524A">
      <w:r>
        <w:t xml:space="preserve">Record any observed effects attributable to phytotoxicity. This may include spotting, chlorosis or scorch of foliage or flowers, effects on flowering duration or plant growth. Inspection must be made within 3 weeks of treatment and pre-harvest. Phytotoxicity records are mandatory and should be quantitative. When quantitative records cannot be made, use a 1-9 scale where 1 is a very slight effect and 9 is a severe effect. </w:t>
      </w:r>
    </w:p>
    <w:p w:rsidR="006C524A" w:rsidRDefault="006C524A" w:rsidP="006C524A">
      <w:r>
        <w:t>ANY OTHER OBSERVED SYMPTOMS WHICH ARE NOT PRESCRIBED BY THE PROTOCOL SHOULD ALSO BE RECORDED.</w:t>
      </w:r>
    </w:p>
    <w:p w:rsidR="006C524A" w:rsidRPr="00DB39FD" w:rsidRDefault="006C524A" w:rsidP="006C524A">
      <w:pPr>
        <w:rPr>
          <w:u w:val="single"/>
        </w:rPr>
      </w:pPr>
      <w:r w:rsidRPr="00DB39FD">
        <w:rPr>
          <w:u w:val="single"/>
        </w:rPr>
        <w:t>Crop lodging</w:t>
      </w:r>
    </w:p>
    <w:p w:rsidR="00CC0DF7" w:rsidRDefault="006C524A" w:rsidP="006C524A">
      <w:r>
        <w:t>Estimate the percentage area of each plot affected by lodging and the severity of lodging on a 0-100 scale where 0 = stems vertical and 100 = stems horizontal. Lodging usually occurs from flowering onwards. Record lodging when it first appears and at harvest.</w:t>
      </w:r>
    </w:p>
    <w:p w:rsidR="006C524A" w:rsidRPr="00DB39FD" w:rsidRDefault="006C524A" w:rsidP="006C524A">
      <w:pPr>
        <w:rPr>
          <w:u w:val="single"/>
        </w:rPr>
      </w:pPr>
      <w:r w:rsidRPr="00DB39FD">
        <w:rPr>
          <w:u w:val="single"/>
        </w:rPr>
        <w:t>Storage of samples</w:t>
      </w:r>
    </w:p>
    <w:p w:rsidR="006C524A" w:rsidRDefault="006C524A" w:rsidP="006C524A">
      <w:r>
        <w:t>Where Phoma is thought to be the only disease samples may be assessed directly from the field, but if light leaf spot is present samples must be incubated for a least 24 hours over-night at ambient temperatures before assessment.  Exceptionally samples may be stored for up to 5 days in a refrigerator before assessment.  The final canker assessment in July will normally be carried out in situ on freshly sampled plants.</w:t>
      </w:r>
    </w:p>
    <w:p w:rsidR="006C524A" w:rsidRPr="00DB39FD" w:rsidRDefault="006C524A" w:rsidP="006C524A">
      <w:pPr>
        <w:rPr>
          <w:u w:val="single"/>
        </w:rPr>
      </w:pPr>
      <w:r w:rsidRPr="00DB39FD">
        <w:rPr>
          <w:u w:val="single"/>
        </w:rPr>
        <w:t>Harvest and grain quality</w:t>
      </w:r>
    </w:p>
    <w:p w:rsidR="006C524A" w:rsidRDefault="006C524A" w:rsidP="006C524A">
      <w:r>
        <w:t xml:space="preserve">Harvest plots with a combine harvester and take samples for determination of moisture content.  </w:t>
      </w:r>
    </w:p>
    <w:p w:rsidR="006C524A" w:rsidRDefault="006C524A" w:rsidP="006C524A">
      <w:r>
        <w:t xml:space="preserve">All grain and straw from plots treated with fungicides which have not been granted commercial approval by harvest time must be destroyed using a method compliant with the </w:t>
      </w:r>
      <w:r w:rsidR="009534B2">
        <w:t xml:space="preserve">current </w:t>
      </w:r>
      <w:r>
        <w:t>appropriate regulations</w:t>
      </w:r>
      <w:r w:rsidR="009534B2">
        <w:t>.</w:t>
      </w:r>
    </w:p>
    <w:p w:rsidR="006C524A" w:rsidRDefault="006C524A" w:rsidP="006C524A"/>
    <w:p w:rsidR="006C524A" w:rsidRPr="00DB39FD" w:rsidRDefault="00DB39FD" w:rsidP="006C524A">
      <w:pPr>
        <w:rPr>
          <w:u w:val="single"/>
        </w:rPr>
      </w:pPr>
      <w:r w:rsidRPr="00DB39FD">
        <w:rPr>
          <w:u w:val="single"/>
        </w:rPr>
        <w:t>Records</w:t>
      </w:r>
    </w:p>
    <w:p w:rsidR="006C524A" w:rsidRPr="00DB39FD" w:rsidRDefault="006C524A" w:rsidP="006C524A">
      <w:pPr>
        <w:rPr>
          <w:u w:val="single"/>
        </w:rPr>
      </w:pPr>
      <w:r w:rsidRPr="00DB39FD">
        <w:rPr>
          <w:u w:val="single"/>
        </w:rPr>
        <w:t>Meteorological records</w:t>
      </w:r>
    </w:p>
    <w:p w:rsidR="00CC0DF7" w:rsidRDefault="009534B2" w:rsidP="006C524A">
      <w:r w:rsidRPr="009534B2">
        <w:t xml:space="preserve">On the days before and after application, met data (max, min temperature &amp; rainfall) should be recorded. Data should preferably be recorded on site but may be obtained from a nearby met station. At the time of application precipitation (type and amount in mm) and temperature (max, min &amp; </w:t>
      </w:r>
      <w:proofErr w:type="spellStart"/>
      <w:r w:rsidRPr="009534B2">
        <w:t>average</w:t>
      </w:r>
      <w:r w:rsidR="00B663E8">
        <w:rPr>
          <w:vertAlign w:val="superscript"/>
        </w:rPr>
        <w:t>o</w:t>
      </w:r>
      <w:r w:rsidR="00B663E8">
        <w:t>C</w:t>
      </w:r>
      <w:proofErr w:type="spellEnd"/>
      <w:r w:rsidRPr="009534B2">
        <w:t>) should be recorded at the site. Any significant change in weather should be noted, particularly in relation to time of application. Throughout the trial record any extreme weather conditions.</w:t>
      </w:r>
    </w:p>
    <w:p w:rsidR="006C524A" w:rsidRPr="00DB39FD" w:rsidRDefault="006C524A" w:rsidP="006C524A">
      <w:pPr>
        <w:rPr>
          <w:u w:val="single"/>
        </w:rPr>
      </w:pPr>
      <w:r w:rsidRPr="00DB39FD">
        <w:rPr>
          <w:u w:val="single"/>
        </w:rPr>
        <w:t xml:space="preserve">Crop records </w:t>
      </w:r>
    </w:p>
    <w:p w:rsidR="006C524A" w:rsidRDefault="006C524A" w:rsidP="006C524A">
      <w:r>
        <w:t>The following site details will be recorded:</w:t>
      </w:r>
    </w:p>
    <w:p w:rsidR="006C524A" w:rsidRDefault="006C524A" w:rsidP="00DB39FD">
      <w:pPr>
        <w:pStyle w:val="ListParagraph"/>
        <w:numPr>
          <w:ilvl w:val="0"/>
          <w:numId w:val="28"/>
        </w:numPr>
      </w:pPr>
      <w:r>
        <w:t>Location and grid reference</w:t>
      </w:r>
    </w:p>
    <w:p w:rsidR="006C524A" w:rsidRDefault="006C524A" w:rsidP="00DB39FD">
      <w:pPr>
        <w:pStyle w:val="ListParagraph"/>
        <w:numPr>
          <w:ilvl w:val="0"/>
          <w:numId w:val="28"/>
        </w:numPr>
      </w:pPr>
      <w:r>
        <w:t>Soil type and soil series</w:t>
      </w:r>
    </w:p>
    <w:p w:rsidR="006C524A" w:rsidRDefault="006C524A" w:rsidP="00DB39FD">
      <w:pPr>
        <w:pStyle w:val="ListParagraph"/>
        <w:numPr>
          <w:ilvl w:val="0"/>
          <w:numId w:val="28"/>
        </w:numPr>
      </w:pPr>
      <w:r>
        <w:t>Soil texture</w:t>
      </w:r>
    </w:p>
    <w:p w:rsidR="006C524A" w:rsidRDefault="006C524A" w:rsidP="00DB39FD">
      <w:pPr>
        <w:pStyle w:val="ListParagraph"/>
        <w:numPr>
          <w:ilvl w:val="0"/>
          <w:numId w:val="28"/>
        </w:numPr>
      </w:pPr>
      <w:r>
        <w:t>Drainage</w:t>
      </w:r>
    </w:p>
    <w:p w:rsidR="006C524A" w:rsidRDefault="006C524A" w:rsidP="00DB39FD">
      <w:pPr>
        <w:pStyle w:val="ListParagraph"/>
        <w:numPr>
          <w:ilvl w:val="0"/>
          <w:numId w:val="28"/>
        </w:numPr>
      </w:pPr>
      <w:r>
        <w:t>Previous cropping (4 years; refer to the year of harvest)</w:t>
      </w:r>
    </w:p>
    <w:p w:rsidR="006C524A" w:rsidRDefault="006C524A" w:rsidP="00DB39FD">
      <w:pPr>
        <w:pStyle w:val="ListParagraph"/>
        <w:numPr>
          <w:ilvl w:val="0"/>
          <w:numId w:val="28"/>
        </w:numPr>
      </w:pPr>
      <w:r>
        <w:t>Straw disposal method</w:t>
      </w:r>
    </w:p>
    <w:p w:rsidR="006C524A" w:rsidRDefault="006C524A" w:rsidP="00DB39FD">
      <w:pPr>
        <w:pStyle w:val="ListParagraph"/>
        <w:numPr>
          <w:ilvl w:val="0"/>
          <w:numId w:val="28"/>
        </w:numPr>
      </w:pPr>
      <w:r>
        <w:t>Previous cultivations</w:t>
      </w:r>
    </w:p>
    <w:p w:rsidR="006C524A" w:rsidRDefault="006C524A" w:rsidP="00DB39FD">
      <w:pPr>
        <w:pStyle w:val="ListParagraph"/>
        <w:numPr>
          <w:ilvl w:val="0"/>
          <w:numId w:val="28"/>
        </w:numPr>
      </w:pPr>
      <w:r>
        <w:t>Sowing date</w:t>
      </w:r>
    </w:p>
    <w:p w:rsidR="006C524A" w:rsidRDefault="006C524A" w:rsidP="00DB39FD">
      <w:pPr>
        <w:pStyle w:val="ListParagraph"/>
        <w:numPr>
          <w:ilvl w:val="0"/>
          <w:numId w:val="28"/>
        </w:numPr>
      </w:pPr>
      <w:r>
        <w:t>Seed rate</w:t>
      </w:r>
    </w:p>
    <w:p w:rsidR="006C524A" w:rsidRDefault="006C524A" w:rsidP="00DB39FD">
      <w:pPr>
        <w:pStyle w:val="ListParagraph"/>
        <w:numPr>
          <w:ilvl w:val="0"/>
          <w:numId w:val="28"/>
        </w:numPr>
      </w:pPr>
      <w:r>
        <w:t>Seed treatment</w:t>
      </w:r>
    </w:p>
    <w:p w:rsidR="006C524A" w:rsidRDefault="006C524A" w:rsidP="00DB39FD">
      <w:pPr>
        <w:pStyle w:val="ListParagraph"/>
        <w:numPr>
          <w:ilvl w:val="0"/>
          <w:numId w:val="28"/>
        </w:numPr>
      </w:pPr>
      <w:r>
        <w:t xml:space="preserve">Spray equipment used </w:t>
      </w:r>
      <w:proofErr w:type="gramStart"/>
      <w:r>
        <w:t>including</w:t>
      </w:r>
      <w:proofErr w:type="gramEnd"/>
      <w:r>
        <w:t xml:space="preserve"> nozzle specification</w:t>
      </w:r>
    </w:p>
    <w:p w:rsidR="006C524A" w:rsidRDefault="006C524A" w:rsidP="00DB39FD">
      <w:pPr>
        <w:pStyle w:val="ListParagraph"/>
        <w:numPr>
          <w:ilvl w:val="0"/>
          <w:numId w:val="28"/>
        </w:numPr>
      </w:pPr>
      <w:r>
        <w:t>Herbicides</w:t>
      </w:r>
      <w:r>
        <w:tab/>
      </w:r>
      <w:r>
        <w:tab/>
      </w:r>
    </w:p>
    <w:p w:rsidR="006C524A" w:rsidRDefault="006C524A" w:rsidP="00DB39FD">
      <w:pPr>
        <w:pStyle w:val="ListParagraph"/>
        <w:numPr>
          <w:ilvl w:val="0"/>
          <w:numId w:val="28"/>
        </w:numPr>
      </w:pPr>
      <w:r>
        <w:t>Insecticides</w:t>
      </w:r>
      <w:r>
        <w:tab/>
      </w:r>
      <w:r>
        <w:tab/>
      </w:r>
    </w:p>
    <w:p w:rsidR="006C524A" w:rsidRDefault="006C524A" w:rsidP="00DB39FD">
      <w:pPr>
        <w:pStyle w:val="ListParagraph"/>
        <w:numPr>
          <w:ilvl w:val="0"/>
          <w:numId w:val="28"/>
        </w:numPr>
      </w:pPr>
      <w:r>
        <w:t>Growth regulators</w:t>
      </w:r>
      <w:r>
        <w:tab/>
      </w:r>
      <w:r>
        <w:tab/>
        <w:t>Give products, active ingredients,</w:t>
      </w:r>
    </w:p>
    <w:p w:rsidR="006C524A" w:rsidRDefault="006C524A" w:rsidP="00DB39FD">
      <w:pPr>
        <w:pStyle w:val="ListParagraph"/>
        <w:numPr>
          <w:ilvl w:val="0"/>
          <w:numId w:val="28"/>
        </w:numPr>
      </w:pPr>
      <w:r>
        <w:t>Fertilisers</w:t>
      </w:r>
      <w:r>
        <w:tab/>
      </w:r>
      <w:r>
        <w:tab/>
      </w:r>
      <w:r>
        <w:tab/>
        <w:t>application rates and dates</w:t>
      </w:r>
    </w:p>
    <w:p w:rsidR="006C524A" w:rsidRDefault="006C524A" w:rsidP="00DB39FD">
      <w:pPr>
        <w:pStyle w:val="ListParagraph"/>
        <w:numPr>
          <w:ilvl w:val="0"/>
          <w:numId w:val="28"/>
        </w:numPr>
      </w:pPr>
      <w:r>
        <w:t>Molluscicides</w:t>
      </w:r>
      <w:r>
        <w:tab/>
      </w:r>
      <w:r>
        <w:tab/>
      </w:r>
    </w:p>
    <w:p w:rsidR="006C524A" w:rsidRDefault="006C524A" w:rsidP="00DB39FD">
      <w:pPr>
        <w:pStyle w:val="ListParagraph"/>
        <w:numPr>
          <w:ilvl w:val="0"/>
          <w:numId w:val="28"/>
        </w:numPr>
      </w:pPr>
      <w:r>
        <w:t>Trace elements</w:t>
      </w:r>
      <w:r>
        <w:tab/>
      </w:r>
    </w:p>
    <w:p w:rsidR="006C524A" w:rsidRPr="006C524A" w:rsidRDefault="006C524A" w:rsidP="00DB39FD">
      <w:pPr>
        <w:pStyle w:val="ListParagraph"/>
        <w:numPr>
          <w:ilvl w:val="0"/>
          <w:numId w:val="28"/>
        </w:numPr>
      </w:pPr>
      <w:r>
        <w:t>Harvest date</w:t>
      </w:r>
    </w:p>
    <w:sectPr w:rsidR="006C524A" w:rsidRPr="006C524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Ubuntu">
    <w:panose1 w:val="020B0504030602030204"/>
    <w:charset w:val="00"/>
    <w:family w:val="swiss"/>
    <w:pitch w:val="variable"/>
    <w:sig w:usb0="E00002FF" w:usb1="5000205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E3BB7"/>
    <w:multiLevelType w:val="hybridMultilevel"/>
    <w:tmpl w:val="89A889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4F16D2"/>
    <w:multiLevelType w:val="hybridMultilevel"/>
    <w:tmpl w:val="463C02C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151523"/>
    <w:multiLevelType w:val="multilevel"/>
    <w:tmpl w:val="22E8935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EDD6922"/>
    <w:multiLevelType w:val="multilevel"/>
    <w:tmpl w:val="5642A92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4" w15:restartNumberingAfterBreak="0">
    <w:nsid w:val="10460CD7"/>
    <w:multiLevelType w:val="hybridMultilevel"/>
    <w:tmpl w:val="977E53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947E22"/>
    <w:multiLevelType w:val="hybridMultilevel"/>
    <w:tmpl w:val="8270A79C"/>
    <w:lvl w:ilvl="0" w:tplc="2FB6D44E">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BA00CE1"/>
    <w:multiLevelType w:val="hybridMultilevel"/>
    <w:tmpl w:val="6592E9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A570B4"/>
    <w:multiLevelType w:val="hybridMultilevel"/>
    <w:tmpl w:val="11C076D2"/>
    <w:lvl w:ilvl="0" w:tplc="08090001">
      <w:start w:val="1"/>
      <w:numFmt w:val="bullet"/>
      <w:lvlText w:val=""/>
      <w:lvlJc w:val="left"/>
      <w:pPr>
        <w:ind w:left="645" w:hanging="360"/>
      </w:pPr>
      <w:rPr>
        <w:rFonts w:ascii="Symbol" w:hAnsi="Symbol" w:hint="default"/>
      </w:rPr>
    </w:lvl>
    <w:lvl w:ilvl="1" w:tplc="08090003" w:tentative="1">
      <w:start w:val="1"/>
      <w:numFmt w:val="bullet"/>
      <w:lvlText w:val="o"/>
      <w:lvlJc w:val="left"/>
      <w:pPr>
        <w:ind w:left="1365" w:hanging="360"/>
      </w:pPr>
      <w:rPr>
        <w:rFonts w:ascii="Courier New" w:hAnsi="Courier New" w:cs="Courier New" w:hint="default"/>
      </w:rPr>
    </w:lvl>
    <w:lvl w:ilvl="2" w:tplc="08090005" w:tentative="1">
      <w:start w:val="1"/>
      <w:numFmt w:val="bullet"/>
      <w:lvlText w:val=""/>
      <w:lvlJc w:val="left"/>
      <w:pPr>
        <w:ind w:left="2085" w:hanging="360"/>
      </w:pPr>
      <w:rPr>
        <w:rFonts w:ascii="Wingdings" w:hAnsi="Wingdings" w:hint="default"/>
      </w:rPr>
    </w:lvl>
    <w:lvl w:ilvl="3" w:tplc="08090001" w:tentative="1">
      <w:start w:val="1"/>
      <w:numFmt w:val="bullet"/>
      <w:lvlText w:val=""/>
      <w:lvlJc w:val="left"/>
      <w:pPr>
        <w:ind w:left="2805" w:hanging="360"/>
      </w:pPr>
      <w:rPr>
        <w:rFonts w:ascii="Symbol" w:hAnsi="Symbol" w:hint="default"/>
      </w:rPr>
    </w:lvl>
    <w:lvl w:ilvl="4" w:tplc="08090003" w:tentative="1">
      <w:start w:val="1"/>
      <w:numFmt w:val="bullet"/>
      <w:lvlText w:val="o"/>
      <w:lvlJc w:val="left"/>
      <w:pPr>
        <w:ind w:left="3525" w:hanging="360"/>
      </w:pPr>
      <w:rPr>
        <w:rFonts w:ascii="Courier New" w:hAnsi="Courier New" w:cs="Courier New" w:hint="default"/>
      </w:rPr>
    </w:lvl>
    <w:lvl w:ilvl="5" w:tplc="08090005" w:tentative="1">
      <w:start w:val="1"/>
      <w:numFmt w:val="bullet"/>
      <w:lvlText w:val=""/>
      <w:lvlJc w:val="left"/>
      <w:pPr>
        <w:ind w:left="4245" w:hanging="360"/>
      </w:pPr>
      <w:rPr>
        <w:rFonts w:ascii="Wingdings" w:hAnsi="Wingdings" w:hint="default"/>
      </w:rPr>
    </w:lvl>
    <w:lvl w:ilvl="6" w:tplc="08090001" w:tentative="1">
      <w:start w:val="1"/>
      <w:numFmt w:val="bullet"/>
      <w:lvlText w:val=""/>
      <w:lvlJc w:val="left"/>
      <w:pPr>
        <w:ind w:left="4965" w:hanging="360"/>
      </w:pPr>
      <w:rPr>
        <w:rFonts w:ascii="Symbol" w:hAnsi="Symbol" w:hint="default"/>
      </w:rPr>
    </w:lvl>
    <w:lvl w:ilvl="7" w:tplc="08090003" w:tentative="1">
      <w:start w:val="1"/>
      <w:numFmt w:val="bullet"/>
      <w:lvlText w:val="o"/>
      <w:lvlJc w:val="left"/>
      <w:pPr>
        <w:ind w:left="5685" w:hanging="360"/>
      </w:pPr>
      <w:rPr>
        <w:rFonts w:ascii="Courier New" w:hAnsi="Courier New" w:cs="Courier New" w:hint="default"/>
      </w:rPr>
    </w:lvl>
    <w:lvl w:ilvl="8" w:tplc="08090005" w:tentative="1">
      <w:start w:val="1"/>
      <w:numFmt w:val="bullet"/>
      <w:lvlText w:val=""/>
      <w:lvlJc w:val="left"/>
      <w:pPr>
        <w:ind w:left="6405" w:hanging="360"/>
      </w:pPr>
      <w:rPr>
        <w:rFonts w:ascii="Wingdings" w:hAnsi="Wingdings" w:hint="default"/>
      </w:rPr>
    </w:lvl>
  </w:abstractNum>
  <w:abstractNum w:abstractNumId="8" w15:restartNumberingAfterBreak="0">
    <w:nsid w:val="1F4B2791"/>
    <w:multiLevelType w:val="hybridMultilevel"/>
    <w:tmpl w:val="557005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F577CD4"/>
    <w:multiLevelType w:val="hybridMultilevel"/>
    <w:tmpl w:val="3D72BF24"/>
    <w:lvl w:ilvl="0" w:tplc="7F7635E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29554DF"/>
    <w:multiLevelType w:val="hybridMultilevel"/>
    <w:tmpl w:val="6324D0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A01BC4"/>
    <w:multiLevelType w:val="hybridMultilevel"/>
    <w:tmpl w:val="91AABB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15E0F25"/>
    <w:multiLevelType w:val="hybridMultilevel"/>
    <w:tmpl w:val="59C06D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080A3F"/>
    <w:multiLevelType w:val="multilevel"/>
    <w:tmpl w:val="5642A92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4" w15:restartNumberingAfterBreak="0">
    <w:nsid w:val="359F4D00"/>
    <w:multiLevelType w:val="hybridMultilevel"/>
    <w:tmpl w:val="59AEC3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8C75807"/>
    <w:multiLevelType w:val="hybridMultilevel"/>
    <w:tmpl w:val="4838E8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D133142"/>
    <w:multiLevelType w:val="hybridMultilevel"/>
    <w:tmpl w:val="F84633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3D869B4"/>
    <w:multiLevelType w:val="hybridMultilevel"/>
    <w:tmpl w:val="F40C162E"/>
    <w:lvl w:ilvl="0" w:tplc="DB2A640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AFC7982"/>
    <w:multiLevelType w:val="hybridMultilevel"/>
    <w:tmpl w:val="6DB63B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DA4646F"/>
    <w:multiLevelType w:val="hybridMultilevel"/>
    <w:tmpl w:val="72FC899A"/>
    <w:lvl w:ilvl="0" w:tplc="37F63F4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331585D"/>
    <w:multiLevelType w:val="hybridMultilevel"/>
    <w:tmpl w:val="71A069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50B4C05"/>
    <w:multiLevelType w:val="hybridMultilevel"/>
    <w:tmpl w:val="22521B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63161E8"/>
    <w:multiLevelType w:val="hybridMultilevel"/>
    <w:tmpl w:val="89E49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2842FD6"/>
    <w:multiLevelType w:val="hybridMultilevel"/>
    <w:tmpl w:val="D16CD732"/>
    <w:lvl w:ilvl="0" w:tplc="933032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8DE49AD"/>
    <w:multiLevelType w:val="multilevel"/>
    <w:tmpl w:val="5642A92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25" w15:restartNumberingAfterBreak="0">
    <w:nsid w:val="6F3C1698"/>
    <w:multiLevelType w:val="hybridMultilevel"/>
    <w:tmpl w:val="6F6C20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0886ADB"/>
    <w:multiLevelType w:val="hybridMultilevel"/>
    <w:tmpl w:val="4E441E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CA6506F"/>
    <w:multiLevelType w:val="singleLevel"/>
    <w:tmpl w:val="2FB6D44E"/>
    <w:lvl w:ilvl="0">
      <w:start w:val="1"/>
      <w:numFmt w:val="lowerRoman"/>
      <w:lvlText w:val="%1)"/>
      <w:lvlJc w:val="left"/>
      <w:pPr>
        <w:tabs>
          <w:tab w:val="num" w:pos="1005"/>
        </w:tabs>
        <w:ind w:left="1005" w:hanging="720"/>
      </w:pPr>
      <w:rPr>
        <w:rFonts w:hint="default"/>
      </w:rPr>
    </w:lvl>
  </w:abstractNum>
  <w:num w:numId="1" w16cid:durableId="1073624831">
    <w:abstractNumId w:val="13"/>
  </w:num>
  <w:num w:numId="2" w16cid:durableId="612708972">
    <w:abstractNumId w:val="27"/>
  </w:num>
  <w:num w:numId="3" w16cid:durableId="1254627710">
    <w:abstractNumId w:val="7"/>
  </w:num>
  <w:num w:numId="4" w16cid:durableId="1198279076">
    <w:abstractNumId w:val="21"/>
  </w:num>
  <w:num w:numId="5" w16cid:durableId="635179923">
    <w:abstractNumId w:val="12"/>
  </w:num>
  <w:num w:numId="6" w16cid:durableId="1773472118">
    <w:abstractNumId w:val="19"/>
  </w:num>
  <w:num w:numId="7" w16cid:durableId="530385331">
    <w:abstractNumId w:val="22"/>
  </w:num>
  <w:num w:numId="8" w16cid:durableId="1344667668">
    <w:abstractNumId w:val="15"/>
  </w:num>
  <w:num w:numId="9" w16cid:durableId="69549046">
    <w:abstractNumId w:val="6"/>
  </w:num>
  <w:num w:numId="10" w16cid:durableId="746192934">
    <w:abstractNumId w:val="25"/>
  </w:num>
  <w:num w:numId="11" w16cid:durableId="2015449193">
    <w:abstractNumId w:val="10"/>
  </w:num>
  <w:num w:numId="12" w16cid:durableId="1642727911">
    <w:abstractNumId w:val="8"/>
  </w:num>
  <w:num w:numId="13" w16cid:durableId="1819036430">
    <w:abstractNumId w:val="2"/>
  </w:num>
  <w:num w:numId="14" w16cid:durableId="160774905">
    <w:abstractNumId w:val="3"/>
  </w:num>
  <w:num w:numId="15" w16cid:durableId="1210918101">
    <w:abstractNumId w:val="14"/>
  </w:num>
  <w:num w:numId="16" w16cid:durableId="770131454">
    <w:abstractNumId w:val="17"/>
  </w:num>
  <w:num w:numId="17" w16cid:durableId="79110689">
    <w:abstractNumId w:val="4"/>
  </w:num>
  <w:num w:numId="18" w16cid:durableId="791872847">
    <w:abstractNumId w:val="23"/>
  </w:num>
  <w:num w:numId="19" w16cid:durableId="430786943">
    <w:abstractNumId w:val="18"/>
  </w:num>
  <w:num w:numId="20" w16cid:durableId="1999462003">
    <w:abstractNumId w:val="16"/>
  </w:num>
  <w:num w:numId="21" w16cid:durableId="831724448">
    <w:abstractNumId w:val="26"/>
  </w:num>
  <w:num w:numId="22" w16cid:durableId="1752114621">
    <w:abstractNumId w:val="0"/>
  </w:num>
  <w:num w:numId="23" w16cid:durableId="975640629">
    <w:abstractNumId w:val="20"/>
  </w:num>
  <w:num w:numId="24" w16cid:durableId="500463875">
    <w:abstractNumId w:val="11"/>
  </w:num>
  <w:num w:numId="25" w16cid:durableId="628098098">
    <w:abstractNumId w:val="5"/>
  </w:num>
  <w:num w:numId="26" w16cid:durableId="931278732">
    <w:abstractNumId w:val="9"/>
  </w:num>
  <w:num w:numId="27" w16cid:durableId="598949179">
    <w:abstractNumId w:val="24"/>
  </w:num>
  <w:num w:numId="28" w16cid:durableId="174957808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728"/>
    <w:rsid w:val="000251DA"/>
    <w:rsid w:val="00042272"/>
    <w:rsid w:val="000D7173"/>
    <w:rsid w:val="000E7CEB"/>
    <w:rsid w:val="00101D61"/>
    <w:rsid w:val="001038BF"/>
    <w:rsid w:val="001101F3"/>
    <w:rsid w:val="00133CDB"/>
    <w:rsid w:val="001635D5"/>
    <w:rsid w:val="00185D14"/>
    <w:rsid w:val="00191675"/>
    <w:rsid w:val="001A14CA"/>
    <w:rsid w:val="001A2728"/>
    <w:rsid w:val="001E5641"/>
    <w:rsid w:val="00230D09"/>
    <w:rsid w:val="00244D32"/>
    <w:rsid w:val="0026306C"/>
    <w:rsid w:val="00265ABE"/>
    <w:rsid w:val="00274459"/>
    <w:rsid w:val="002D6731"/>
    <w:rsid w:val="002E5633"/>
    <w:rsid w:val="0036790E"/>
    <w:rsid w:val="003722ED"/>
    <w:rsid w:val="003E7E5C"/>
    <w:rsid w:val="004152D6"/>
    <w:rsid w:val="00431977"/>
    <w:rsid w:val="004513E9"/>
    <w:rsid w:val="0046029B"/>
    <w:rsid w:val="00472B1D"/>
    <w:rsid w:val="00514A86"/>
    <w:rsid w:val="00623090"/>
    <w:rsid w:val="00624B0A"/>
    <w:rsid w:val="00640DD4"/>
    <w:rsid w:val="0064114E"/>
    <w:rsid w:val="0064263D"/>
    <w:rsid w:val="0065287F"/>
    <w:rsid w:val="00681A96"/>
    <w:rsid w:val="00687CAB"/>
    <w:rsid w:val="006A4BC4"/>
    <w:rsid w:val="006C524A"/>
    <w:rsid w:val="006D095E"/>
    <w:rsid w:val="006E14F0"/>
    <w:rsid w:val="006E4122"/>
    <w:rsid w:val="0072360E"/>
    <w:rsid w:val="00737D89"/>
    <w:rsid w:val="00794A11"/>
    <w:rsid w:val="00796FF9"/>
    <w:rsid w:val="007975F0"/>
    <w:rsid w:val="007C4A9F"/>
    <w:rsid w:val="0085342F"/>
    <w:rsid w:val="008C7E5F"/>
    <w:rsid w:val="008F1ED3"/>
    <w:rsid w:val="0091532F"/>
    <w:rsid w:val="00915DC9"/>
    <w:rsid w:val="009534B2"/>
    <w:rsid w:val="009756DD"/>
    <w:rsid w:val="00980677"/>
    <w:rsid w:val="009A6F62"/>
    <w:rsid w:val="009F2092"/>
    <w:rsid w:val="00A05BA6"/>
    <w:rsid w:val="00A10C00"/>
    <w:rsid w:val="00A50005"/>
    <w:rsid w:val="00A86E5D"/>
    <w:rsid w:val="00AA5ABD"/>
    <w:rsid w:val="00AF73F3"/>
    <w:rsid w:val="00B20DDA"/>
    <w:rsid w:val="00B536F9"/>
    <w:rsid w:val="00B61590"/>
    <w:rsid w:val="00B663E8"/>
    <w:rsid w:val="00BE7A49"/>
    <w:rsid w:val="00C233F5"/>
    <w:rsid w:val="00C42B64"/>
    <w:rsid w:val="00CC0DF7"/>
    <w:rsid w:val="00D3702D"/>
    <w:rsid w:val="00D4421C"/>
    <w:rsid w:val="00D573C3"/>
    <w:rsid w:val="00D81697"/>
    <w:rsid w:val="00D9021F"/>
    <w:rsid w:val="00D93191"/>
    <w:rsid w:val="00DB39FD"/>
    <w:rsid w:val="00DC26D2"/>
    <w:rsid w:val="00DC4C9F"/>
    <w:rsid w:val="00E0333F"/>
    <w:rsid w:val="00E46FFF"/>
    <w:rsid w:val="00E5780A"/>
    <w:rsid w:val="00E83EF5"/>
    <w:rsid w:val="00EA4E88"/>
    <w:rsid w:val="00EB0907"/>
    <w:rsid w:val="00EB0B7C"/>
    <w:rsid w:val="00F00A6F"/>
    <w:rsid w:val="00F01163"/>
    <w:rsid w:val="00F17F19"/>
    <w:rsid w:val="00F43B6D"/>
    <w:rsid w:val="00FE6D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FCE7D"/>
  <w15:chartTrackingRefBased/>
  <w15:docId w15:val="{D3837D57-C50C-425B-92C7-49A15523E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2728"/>
  </w:style>
  <w:style w:type="paragraph" w:styleId="Heading1">
    <w:name w:val="heading 1"/>
    <w:basedOn w:val="Normal"/>
    <w:next w:val="Normal"/>
    <w:link w:val="Heading1Char"/>
    <w:uiPriority w:val="9"/>
    <w:qFormat/>
    <w:rsid w:val="001A272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1A272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A272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A272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A272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A272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A272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A272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A272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A272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1A272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A272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A272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A272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A272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A272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A272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A2728"/>
    <w:rPr>
      <w:rFonts w:eastAsiaTheme="majorEastAsia" w:cstheme="majorBidi"/>
      <w:color w:val="272727" w:themeColor="text1" w:themeTint="D8"/>
    </w:rPr>
  </w:style>
  <w:style w:type="paragraph" w:styleId="Title">
    <w:name w:val="Title"/>
    <w:basedOn w:val="Normal"/>
    <w:next w:val="Normal"/>
    <w:link w:val="TitleChar"/>
    <w:uiPriority w:val="10"/>
    <w:qFormat/>
    <w:rsid w:val="001A272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A272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A272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A272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A2728"/>
    <w:pPr>
      <w:spacing w:before="160"/>
      <w:jc w:val="center"/>
    </w:pPr>
    <w:rPr>
      <w:i/>
      <w:iCs/>
      <w:color w:val="404040" w:themeColor="text1" w:themeTint="BF"/>
    </w:rPr>
  </w:style>
  <w:style w:type="character" w:customStyle="1" w:styleId="QuoteChar">
    <w:name w:val="Quote Char"/>
    <w:basedOn w:val="DefaultParagraphFont"/>
    <w:link w:val="Quote"/>
    <w:uiPriority w:val="29"/>
    <w:rsid w:val="001A2728"/>
    <w:rPr>
      <w:i/>
      <w:iCs/>
      <w:color w:val="404040" w:themeColor="text1" w:themeTint="BF"/>
    </w:rPr>
  </w:style>
  <w:style w:type="paragraph" w:styleId="ListParagraph">
    <w:name w:val="List Paragraph"/>
    <w:basedOn w:val="Normal"/>
    <w:uiPriority w:val="34"/>
    <w:qFormat/>
    <w:rsid w:val="001A2728"/>
    <w:pPr>
      <w:ind w:left="720"/>
      <w:contextualSpacing/>
    </w:pPr>
  </w:style>
  <w:style w:type="character" w:styleId="IntenseEmphasis">
    <w:name w:val="Intense Emphasis"/>
    <w:basedOn w:val="DefaultParagraphFont"/>
    <w:uiPriority w:val="21"/>
    <w:qFormat/>
    <w:rsid w:val="001A2728"/>
    <w:rPr>
      <w:i/>
      <w:iCs/>
      <w:color w:val="0F4761" w:themeColor="accent1" w:themeShade="BF"/>
    </w:rPr>
  </w:style>
  <w:style w:type="paragraph" w:styleId="IntenseQuote">
    <w:name w:val="Intense Quote"/>
    <w:basedOn w:val="Normal"/>
    <w:next w:val="Normal"/>
    <w:link w:val="IntenseQuoteChar"/>
    <w:uiPriority w:val="30"/>
    <w:qFormat/>
    <w:rsid w:val="001A272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A2728"/>
    <w:rPr>
      <w:i/>
      <w:iCs/>
      <w:color w:val="0F4761" w:themeColor="accent1" w:themeShade="BF"/>
    </w:rPr>
  </w:style>
  <w:style w:type="character" w:styleId="IntenseReference">
    <w:name w:val="Intense Reference"/>
    <w:basedOn w:val="DefaultParagraphFont"/>
    <w:uiPriority w:val="32"/>
    <w:qFormat/>
    <w:rsid w:val="001A2728"/>
    <w:rPr>
      <w:b/>
      <w:bCs/>
      <w:smallCaps/>
      <w:color w:val="0F4761" w:themeColor="accent1" w:themeShade="BF"/>
      <w:spacing w:val="5"/>
    </w:rPr>
  </w:style>
  <w:style w:type="table" w:styleId="TableGrid">
    <w:name w:val="Table Grid"/>
    <w:basedOn w:val="TableNormal"/>
    <w:uiPriority w:val="39"/>
    <w:rsid w:val="001A2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96FF9"/>
    <w:rPr>
      <w:color w:val="467886" w:themeColor="hyperlink"/>
      <w:u w:val="single"/>
    </w:rPr>
  </w:style>
  <w:style w:type="character" w:styleId="UnresolvedMention">
    <w:name w:val="Unresolved Mention"/>
    <w:basedOn w:val="DefaultParagraphFont"/>
    <w:uiPriority w:val="99"/>
    <w:semiHidden/>
    <w:unhideWhenUsed/>
    <w:rsid w:val="00796FF9"/>
    <w:rPr>
      <w:color w:val="605E5C"/>
      <w:shd w:val="clear" w:color="auto" w:fill="E1DFDD"/>
    </w:rPr>
  </w:style>
  <w:style w:type="paragraph" w:styleId="NormalIndent">
    <w:name w:val="Normal Indent"/>
    <w:basedOn w:val="Normal"/>
    <w:rsid w:val="00B20DDA"/>
    <w:pPr>
      <w:spacing w:after="0" w:line="240" w:lineRule="auto"/>
      <w:ind w:left="720"/>
    </w:pPr>
    <w:rPr>
      <w:rFonts w:ascii="Arial" w:eastAsia="Times New Roman" w:hAnsi="Arial" w:cs="Times New Roman"/>
      <w:kern w:val="0"/>
      <w:sz w:val="24"/>
      <w:szCs w:val="20"/>
      <w14:ligatures w14:val="none"/>
    </w:rPr>
  </w:style>
  <w:style w:type="character" w:styleId="CommentReference">
    <w:name w:val="annotation reference"/>
    <w:basedOn w:val="DefaultParagraphFont"/>
    <w:uiPriority w:val="99"/>
    <w:semiHidden/>
    <w:unhideWhenUsed/>
    <w:rsid w:val="00C42B64"/>
    <w:rPr>
      <w:sz w:val="16"/>
      <w:szCs w:val="16"/>
    </w:rPr>
  </w:style>
  <w:style w:type="paragraph" w:styleId="CommentText">
    <w:name w:val="annotation text"/>
    <w:basedOn w:val="Normal"/>
    <w:link w:val="CommentTextChar"/>
    <w:uiPriority w:val="99"/>
    <w:unhideWhenUsed/>
    <w:rsid w:val="00C42B64"/>
    <w:pPr>
      <w:spacing w:line="240" w:lineRule="auto"/>
    </w:pPr>
    <w:rPr>
      <w:sz w:val="20"/>
      <w:szCs w:val="20"/>
    </w:rPr>
  </w:style>
  <w:style w:type="character" w:customStyle="1" w:styleId="CommentTextChar">
    <w:name w:val="Comment Text Char"/>
    <w:basedOn w:val="DefaultParagraphFont"/>
    <w:link w:val="CommentText"/>
    <w:uiPriority w:val="99"/>
    <w:rsid w:val="00C42B64"/>
    <w:rPr>
      <w:sz w:val="20"/>
      <w:szCs w:val="20"/>
    </w:rPr>
  </w:style>
  <w:style w:type="paragraph" w:styleId="CommentSubject">
    <w:name w:val="annotation subject"/>
    <w:basedOn w:val="CommentText"/>
    <w:next w:val="CommentText"/>
    <w:link w:val="CommentSubjectChar"/>
    <w:uiPriority w:val="99"/>
    <w:semiHidden/>
    <w:unhideWhenUsed/>
    <w:rsid w:val="00C42B64"/>
    <w:rPr>
      <w:b/>
      <w:bCs/>
    </w:rPr>
  </w:style>
  <w:style w:type="character" w:customStyle="1" w:styleId="CommentSubjectChar">
    <w:name w:val="Comment Subject Char"/>
    <w:basedOn w:val="CommentTextChar"/>
    <w:link w:val="CommentSubject"/>
    <w:uiPriority w:val="99"/>
    <w:semiHidden/>
    <w:rsid w:val="00C42B6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2011157">
      <w:bodyDiv w:val="1"/>
      <w:marLeft w:val="0"/>
      <w:marRight w:val="0"/>
      <w:marTop w:val="0"/>
      <w:marBottom w:val="0"/>
      <w:divBdr>
        <w:top w:val="none" w:sz="0" w:space="0" w:color="auto"/>
        <w:left w:val="none" w:sz="0" w:space="0" w:color="auto"/>
        <w:bottom w:val="none" w:sz="0" w:space="0" w:color="auto"/>
        <w:right w:val="none" w:sz="0" w:space="0" w:color="auto"/>
      </w:divBdr>
    </w:div>
    <w:div w:id="678393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7586</Words>
  <Characters>43246</Characters>
  <Application>Microsoft Office Word</Application>
  <DocSecurity>0</DocSecurity>
  <Lines>360</Lines>
  <Paragraphs>101</Paragraphs>
  <ScaleCrop>false</ScaleCrop>
  <HeadingPairs>
    <vt:vector size="2" baseType="variant">
      <vt:variant>
        <vt:lpstr>Title</vt:lpstr>
      </vt:variant>
      <vt:variant>
        <vt:i4>1</vt:i4>
      </vt:variant>
    </vt:vector>
  </HeadingPairs>
  <TitlesOfParts>
    <vt:vector size="1" baseType="lpstr">
      <vt:lpstr/>
    </vt:vector>
  </TitlesOfParts>
  <Company>Agriculture and Horticulture Development Board</Company>
  <LinksUpToDate>false</LinksUpToDate>
  <CharactersWithSpaces>50731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Georgia Hassell</dc:creator>
  <cp:keywords/>
  <dc:description/>
  <cp:lastModifiedBy>Sophie Thomas</cp:lastModifiedBy>
  <cp:revision>1</cp:revision>
  <dcterms:created xsi:type="dcterms:W3CDTF">2025-03-26T13:44:00Z</dcterms:created>
  <dcterms:modified xsi:type="dcterms:W3CDTF">2025-03-26T13:44:00Z</dcterms:modified>
</cp:coreProperties>
</file>