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A666C" w14:textId="2A64E2C4" w:rsidR="00932A32" w:rsidRDefault="004D69A0" w:rsidP="00932A32">
      <w:pPr>
        <w:pStyle w:val="Heading1"/>
      </w:pPr>
      <w:r>
        <w:t>AHDB Arable Crop Report</w:t>
      </w:r>
    </w:p>
    <w:p w14:paraId="671E7120" w14:textId="140C3C88" w:rsidR="004D69A0" w:rsidRDefault="004D69A0" w:rsidP="004D69A0">
      <w:pPr>
        <w:pStyle w:val="IntroText"/>
      </w:pPr>
      <w:r w:rsidRPr="004D69A0">
        <w:t xml:space="preserve">Friday </w:t>
      </w:r>
      <w:r w:rsidR="00320908">
        <w:t>27 March 2026</w:t>
      </w:r>
    </w:p>
    <w:p w14:paraId="0DDCFBE6" w14:textId="27CFB9FA" w:rsidR="00B31E1F" w:rsidRDefault="004D69A0" w:rsidP="004D69A0">
      <w:pPr>
        <w:pStyle w:val="Heading2"/>
      </w:pPr>
      <w:r>
        <w:t>Executive summary</w:t>
      </w:r>
    </w:p>
    <w:p w14:paraId="079B9332" w14:textId="77777777" w:rsidR="003C44E6" w:rsidRDefault="003C44E6" w:rsidP="00E00DC0">
      <w:r w:rsidRPr="003C44E6">
        <w:t xml:space="preserve">The season has been marked by an exceptionally wet winter, with some areas experiencing their wettest January and February on record. Conditions began to improve in late March, enabling spring drilling to start, and while most soils have drained better than expected, a few isolated fields remain waterlogged. </w:t>
      </w:r>
    </w:p>
    <w:p w14:paraId="23D487C3" w14:textId="06920BD2" w:rsidR="00E00DC0" w:rsidRDefault="009B385E" w:rsidP="00E00DC0">
      <w:r w:rsidRPr="009B385E">
        <w:t xml:space="preserve">Travelling conditions </w:t>
      </w:r>
      <w:r>
        <w:t xml:space="preserve">are </w:t>
      </w:r>
      <w:r w:rsidRPr="009B385E">
        <w:t>varied</w:t>
      </w:r>
      <w:r w:rsidR="00F14142">
        <w:t>;</w:t>
      </w:r>
      <w:r>
        <w:t xml:space="preserve"> t</w:t>
      </w:r>
      <w:r w:rsidR="003C44E6" w:rsidRPr="003C44E6">
        <w:t xml:space="preserve">racked machinery has proved </w:t>
      </w:r>
      <w:r w:rsidR="00F14142">
        <w:t xml:space="preserve">more </w:t>
      </w:r>
      <w:r w:rsidR="003C44E6" w:rsidRPr="003C44E6">
        <w:t>effective in wet conditions, whereas wheeled equipment has struggled in places. Growers have generally completed first nitrogen applications, and many are moving on to second doses, though rising fertiliser and fuel costs are prompting some to consider trimming later rates. The use of drones for early micronutrient applications has become more common.</w:t>
      </w:r>
    </w:p>
    <w:p w14:paraId="7265FDA3" w14:textId="69023C5B" w:rsidR="003C44E6" w:rsidRDefault="003C44E6" w:rsidP="00E00DC0">
      <w:r w:rsidRPr="003C44E6">
        <w:t xml:space="preserve">Autumn herbicides have given good ryegrass and blackgrass control nationwide, and low insecticide use continues to be a notable trend. </w:t>
      </w:r>
      <w:r w:rsidR="009B385E" w:rsidRPr="00C76CEE">
        <w:t xml:space="preserve">Disease pressure </w:t>
      </w:r>
      <w:r w:rsidR="009B385E">
        <w:t xml:space="preserve">in winter wheat </w:t>
      </w:r>
      <w:r w:rsidR="009B385E" w:rsidRPr="00C76CEE">
        <w:t>is rising, particularly from septoria and yellow rust</w:t>
      </w:r>
      <w:r w:rsidR="009B385E">
        <w:t xml:space="preserve">, though remains low for other winter crops. </w:t>
      </w:r>
    </w:p>
    <w:p w14:paraId="2F9FACF6" w14:textId="5B2192B3" w:rsidR="00E00DC0" w:rsidRDefault="009B385E" w:rsidP="00E00DC0">
      <w:r>
        <w:t>Overall, winter</w:t>
      </w:r>
      <w:r w:rsidR="00E00DC0">
        <w:t xml:space="preserve"> crop prospects</w:t>
      </w:r>
      <w:r>
        <w:t xml:space="preserve"> are reported to be very good.</w:t>
      </w:r>
    </w:p>
    <w:p w14:paraId="60E57A53" w14:textId="19094A42" w:rsidR="003C44E6" w:rsidRPr="003C44E6" w:rsidRDefault="00F14142" w:rsidP="00E00DC0">
      <w:r w:rsidRPr="00F14142">
        <w:t>Spring planting progress varies by soil type</w:t>
      </w:r>
      <w:r>
        <w:t xml:space="preserve">. </w:t>
      </w:r>
      <w:r w:rsidR="003C44E6" w:rsidRPr="003C44E6">
        <w:t>Spring barley drilling is largely finished on lighter soils in areas such as the East Midlands, Norfolk, and Suffolk, but progress remains slow on heavier, wetter land</w:t>
      </w:r>
      <w:r>
        <w:t>.</w:t>
      </w:r>
    </w:p>
    <w:p w14:paraId="206C1387" w14:textId="4E185729" w:rsidR="004D69A0" w:rsidRPr="00BD099F" w:rsidRDefault="004D69A0" w:rsidP="00BD099F">
      <w:pPr>
        <w:pStyle w:val="Heading3"/>
      </w:pPr>
      <w:r w:rsidRPr="00BD099F">
        <w:t>Local highlights</w:t>
      </w:r>
    </w:p>
    <w:p w14:paraId="08171F6E" w14:textId="5823CCB5" w:rsidR="00065210" w:rsidRPr="00065210" w:rsidRDefault="00065210" w:rsidP="00065210">
      <w:pPr>
        <w:pStyle w:val="List"/>
        <w:numPr>
          <w:ilvl w:val="0"/>
          <w:numId w:val="35"/>
        </w:numPr>
        <w:rPr>
          <w:b/>
          <w:bCs/>
        </w:rPr>
      </w:pPr>
      <w:r w:rsidRPr="00065210">
        <w:rPr>
          <w:b/>
          <w:bCs/>
        </w:rPr>
        <w:t>West Midlands</w:t>
      </w:r>
      <w:r w:rsidR="00E00DC0">
        <w:rPr>
          <w:b/>
          <w:bCs/>
        </w:rPr>
        <w:t xml:space="preserve"> </w:t>
      </w:r>
      <w:r w:rsidR="00E00DC0">
        <w:t>–</w:t>
      </w:r>
      <w:r w:rsidRPr="00065210">
        <w:rPr>
          <w:b/>
          <w:bCs/>
        </w:rPr>
        <w:t xml:space="preserve"> </w:t>
      </w:r>
      <w:r w:rsidR="00E00DC0" w:rsidRPr="00F14142">
        <w:t xml:space="preserve">a </w:t>
      </w:r>
      <w:r w:rsidRPr="00065210">
        <w:t>very wet winter (300mm rainfall) was well managed by soils</w:t>
      </w:r>
      <w:r w:rsidR="00E00DC0">
        <w:t xml:space="preserve"> and</w:t>
      </w:r>
      <w:r w:rsidRPr="00065210">
        <w:t xml:space="preserve"> winter crops remain resilient; first nitrogen dose has reduced earlier yellowing</w:t>
      </w:r>
    </w:p>
    <w:p w14:paraId="7A1D7368" w14:textId="763820E5" w:rsidR="00065210" w:rsidRPr="00065210" w:rsidRDefault="00065210" w:rsidP="00065210">
      <w:pPr>
        <w:pStyle w:val="List"/>
        <w:numPr>
          <w:ilvl w:val="0"/>
          <w:numId w:val="35"/>
        </w:numPr>
      </w:pPr>
      <w:r w:rsidRPr="00065210">
        <w:rPr>
          <w:b/>
          <w:bCs/>
        </w:rPr>
        <w:t>Yorkshire &amp; North East</w:t>
      </w:r>
      <w:r w:rsidR="00E00DC0">
        <w:rPr>
          <w:b/>
          <w:bCs/>
        </w:rPr>
        <w:t xml:space="preserve"> </w:t>
      </w:r>
      <w:r w:rsidR="00E00DC0">
        <w:t>–</w:t>
      </w:r>
      <w:r w:rsidRPr="00065210">
        <w:rPr>
          <w:b/>
          <w:bCs/>
        </w:rPr>
        <w:t xml:space="preserve"> </w:t>
      </w:r>
      <w:r w:rsidRPr="00065210">
        <w:t xml:space="preserve">half of average annual rainfall fell </w:t>
      </w:r>
      <w:r w:rsidR="00E00DC0">
        <w:t xml:space="preserve">in </w:t>
      </w:r>
      <w:r w:rsidRPr="00065210">
        <w:t>Nov</w:t>
      </w:r>
      <w:r w:rsidR="00E00DC0">
        <w:t xml:space="preserve">ember </w:t>
      </w:r>
      <w:r w:rsidRPr="00065210">
        <w:t>–</w:t>
      </w:r>
      <w:r w:rsidR="00E00DC0">
        <w:t xml:space="preserve"> </w:t>
      </w:r>
      <w:r w:rsidRPr="00065210">
        <w:t>Feb</w:t>
      </w:r>
      <w:r w:rsidR="00E00DC0">
        <w:t>ruary</w:t>
      </w:r>
      <w:r w:rsidRPr="00065210">
        <w:t xml:space="preserve">, delaying spring drilling. Crops </w:t>
      </w:r>
      <w:r w:rsidR="00E00DC0">
        <w:t xml:space="preserve">are </w:t>
      </w:r>
      <w:r w:rsidRPr="00065210">
        <w:t>slow to establish</w:t>
      </w:r>
      <w:r w:rsidR="0062443B">
        <w:t xml:space="preserve"> and</w:t>
      </w:r>
      <w:r w:rsidRPr="00065210">
        <w:t xml:space="preserve"> land access is limited</w:t>
      </w:r>
      <w:r w:rsidR="009B385E">
        <w:t>;</w:t>
      </w:r>
      <w:r w:rsidRPr="00065210">
        <w:t xml:space="preserve"> drones have been used for manganese</w:t>
      </w:r>
      <w:r w:rsidR="009B385E">
        <w:t xml:space="preserve"> applications</w:t>
      </w:r>
    </w:p>
    <w:p w14:paraId="56E162AD" w14:textId="1F436CA3" w:rsidR="00065210" w:rsidRPr="00065210" w:rsidRDefault="00065210" w:rsidP="00065210">
      <w:pPr>
        <w:pStyle w:val="List"/>
        <w:numPr>
          <w:ilvl w:val="0"/>
          <w:numId w:val="35"/>
        </w:numPr>
        <w:rPr>
          <w:b/>
          <w:bCs/>
        </w:rPr>
      </w:pPr>
      <w:r w:rsidRPr="00065210">
        <w:rPr>
          <w:b/>
          <w:bCs/>
        </w:rPr>
        <w:t>Eastern</w:t>
      </w:r>
      <w:r w:rsidR="00E00DC0">
        <w:rPr>
          <w:b/>
          <w:bCs/>
        </w:rPr>
        <w:t xml:space="preserve"> </w:t>
      </w:r>
      <w:r w:rsidR="00E00DC0">
        <w:t>–</w:t>
      </w:r>
      <w:r w:rsidRPr="00065210">
        <w:rPr>
          <w:b/>
          <w:bCs/>
        </w:rPr>
        <w:t xml:space="preserve"> </w:t>
      </w:r>
      <w:r w:rsidRPr="00065210">
        <w:t>lower rainfall has allowed easier field access</w:t>
      </w:r>
      <w:r w:rsidR="009B385E">
        <w:t xml:space="preserve"> than in other regions</w:t>
      </w:r>
    </w:p>
    <w:p w14:paraId="1F937778" w14:textId="6157A0BD" w:rsidR="00065210" w:rsidRPr="00065210" w:rsidRDefault="00065210" w:rsidP="00065210">
      <w:pPr>
        <w:pStyle w:val="List"/>
        <w:numPr>
          <w:ilvl w:val="0"/>
          <w:numId w:val="35"/>
        </w:numPr>
        <w:rPr>
          <w:b/>
          <w:bCs/>
        </w:rPr>
      </w:pPr>
      <w:r w:rsidRPr="00065210">
        <w:rPr>
          <w:b/>
          <w:bCs/>
        </w:rPr>
        <w:t>East Midlands</w:t>
      </w:r>
      <w:r w:rsidR="00E00DC0">
        <w:rPr>
          <w:b/>
          <w:bCs/>
        </w:rPr>
        <w:t xml:space="preserve"> </w:t>
      </w:r>
      <w:r w:rsidR="00E00DC0">
        <w:t>–</w:t>
      </w:r>
      <w:r w:rsidRPr="00065210">
        <w:rPr>
          <w:b/>
          <w:bCs/>
        </w:rPr>
        <w:t xml:space="preserve"> </w:t>
      </w:r>
      <w:r w:rsidRPr="00065210">
        <w:t>crops are exiting winter in good to excellent condition</w:t>
      </w:r>
    </w:p>
    <w:p w14:paraId="7130C7AF" w14:textId="164A0800" w:rsidR="003C44E6" w:rsidRPr="0094099C" w:rsidRDefault="00065210" w:rsidP="0094099C">
      <w:pPr>
        <w:pStyle w:val="List"/>
        <w:numPr>
          <w:ilvl w:val="0"/>
          <w:numId w:val="35"/>
        </w:numPr>
        <w:rPr>
          <w:b/>
          <w:bCs/>
        </w:rPr>
      </w:pPr>
      <w:r w:rsidRPr="00065210">
        <w:rPr>
          <w:b/>
          <w:bCs/>
        </w:rPr>
        <w:t>Wales</w:t>
      </w:r>
      <w:r w:rsidR="00E00DC0">
        <w:rPr>
          <w:b/>
          <w:bCs/>
        </w:rPr>
        <w:t xml:space="preserve"> </w:t>
      </w:r>
      <w:r w:rsidR="00E00DC0">
        <w:t>–</w:t>
      </w:r>
      <w:r w:rsidRPr="00065210">
        <w:rPr>
          <w:b/>
          <w:bCs/>
        </w:rPr>
        <w:t xml:space="preserve"> </w:t>
      </w:r>
      <w:r w:rsidRPr="00065210">
        <w:t>wet and generally mild weather over winter has resulted in crops looking good and slightly more advanced than average</w:t>
      </w:r>
    </w:p>
    <w:p w14:paraId="26F7CDF4" w14:textId="77777777" w:rsidR="003C44E6" w:rsidRDefault="003C44E6" w:rsidP="003C44E6">
      <w:pPr>
        <w:pStyle w:val="List"/>
        <w:numPr>
          <w:ilvl w:val="0"/>
          <w:numId w:val="0"/>
        </w:numPr>
      </w:pPr>
    </w:p>
    <w:p w14:paraId="767C230F" w14:textId="4DDA1C62" w:rsidR="004D69A0" w:rsidRDefault="004D69A0" w:rsidP="00900C2D">
      <w:r>
        <w:t>The information in this report was captured up to Monday 2</w:t>
      </w:r>
      <w:r w:rsidR="003C44E6">
        <w:t>3</w:t>
      </w:r>
      <w:r>
        <w:t xml:space="preserve"> </w:t>
      </w:r>
      <w:r w:rsidR="003C44E6">
        <w:t>March</w:t>
      </w:r>
      <w:r>
        <w:t xml:space="preserve"> 202</w:t>
      </w:r>
      <w:r w:rsidR="003C44E6">
        <w:t>6</w:t>
      </w:r>
      <w:r>
        <w:t xml:space="preserve"> for AHDB by RSK ADAS Ltd.</w:t>
      </w:r>
    </w:p>
    <w:p w14:paraId="7511C372" w14:textId="1A75B4CD" w:rsidR="004D69A0" w:rsidRDefault="004D69A0" w:rsidP="004D69A0">
      <w:pPr>
        <w:pStyle w:val="Heading2"/>
      </w:pPr>
      <w:r>
        <w:t>Crop condition and growth stages</w:t>
      </w:r>
    </w:p>
    <w:p w14:paraId="018E3161" w14:textId="3121A478" w:rsidR="004D69A0" w:rsidRDefault="004D69A0" w:rsidP="004D69A0">
      <w:r w:rsidRPr="004D69A0">
        <w:t>Crop Condition ratings have been undertaken using the USDA methodology. The national (</w:t>
      </w:r>
      <w:r w:rsidR="00E00DC0">
        <w:t>UK</w:t>
      </w:r>
      <w:r w:rsidRPr="004D69A0">
        <w:t xml:space="preserve">) scores are provided here, with regional ratings on the </w:t>
      </w:r>
      <w:hyperlink r:id="rId10" w:history="1">
        <w:r w:rsidRPr="00B95191">
          <w:rPr>
            <w:rStyle w:val="Hyperlink"/>
          </w:rPr>
          <w:t>AHDB website</w:t>
        </w:r>
      </w:hyperlink>
      <w:r w:rsidRPr="004D69A0">
        <w:t>.</w:t>
      </w:r>
    </w:p>
    <w:p w14:paraId="32E30BBE" w14:textId="350FD0BF" w:rsidR="004D69A0" w:rsidRDefault="004D69A0" w:rsidP="004D69A0">
      <w:pPr>
        <w:pStyle w:val="Heading3"/>
      </w:pPr>
      <w:r w:rsidRPr="004D69A0">
        <w:lastRenderedPageBreak/>
        <w:t>Crop condition definitions:</w:t>
      </w:r>
    </w:p>
    <w:p w14:paraId="7A11592B" w14:textId="7F5FE484" w:rsidR="004D69A0" w:rsidRDefault="004D69A0" w:rsidP="004D69A0">
      <w:r w:rsidRPr="004D69A0">
        <w:rPr>
          <w:b/>
          <w:bCs/>
        </w:rPr>
        <w:t>Very poor:</w:t>
      </w:r>
      <w:r>
        <w:t xml:space="preserve">  Extreme degree of loss to yield potential, complete or near crop failure. </w:t>
      </w:r>
    </w:p>
    <w:p w14:paraId="26B337EA" w14:textId="35282A13" w:rsidR="004D69A0" w:rsidRDefault="004D69A0" w:rsidP="004D69A0">
      <w:r w:rsidRPr="004D69A0">
        <w:rPr>
          <w:b/>
          <w:bCs/>
        </w:rPr>
        <w:t>Poor:</w:t>
      </w:r>
      <w:r>
        <w:t xml:space="preserve"> Heavy degree of loss to yield potential, which can be caused by excess soil moisture, drought, disease etc. </w:t>
      </w:r>
    </w:p>
    <w:p w14:paraId="6D87B4C9" w14:textId="60E2EB13" w:rsidR="004D69A0" w:rsidRDefault="004D69A0" w:rsidP="004D69A0">
      <w:r w:rsidRPr="004D69A0">
        <w:rPr>
          <w:b/>
          <w:bCs/>
        </w:rPr>
        <w:t>Fair:</w:t>
      </w:r>
      <w:r>
        <w:t xml:space="preserve"> Less than normal crop condition. Yield loss is a possibility, but the extent is unknown. </w:t>
      </w:r>
    </w:p>
    <w:p w14:paraId="35BA64AC" w14:textId="7C611F60" w:rsidR="004D69A0" w:rsidRDefault="004D69A0" w:rsidP="004D69A0">
      <w:r w:rsidRPr="004D69A0">
        <w:rPr>
          <w:b/>
          <w:bCs/>
        </w:rPr>
        <w:t>Good:</w:t>
      </w:r>
      <w:r>
        <w:t xml:space="preserve">  Yield prospects are normal. Moisture levels are adequate and disease, insect damage and weed pressure are minor. </w:t>
      </w:r>
    </w:p>
    <w:p w14:paraId="0F05E13D" w14:textId="79CA0936" w:rsidR="004D69A0" w:rsidRDefault="004D69A0" w:rsidP="004D69A0">
      <w:r w:rsidRPr="004D69A0">
        <w:rPr>
          <w:b/>
          <w:bCs/>
        </w:rPr>
        <w:t>Excellent:</w:t>
      </w:r>
      <w:r>
        <w:t xml:space="preserve"> Yield prospects are above normal. Crops are experiencing little or no stress. Disease, insect damage and weed pressures are insignificant.</w:t>
      </w:r>
    </w:p>
    <w:p w14:paraId="61E062C3" w14:textId="77777777" w:rsidR="00B95191" w:rsidRDefault="00B95191" w:rsidP="004D69A0"/>
    <w:p w14:paraId="7DC23C14" w14:textId="687CAFDF" w:rsidR="00EA5D4E" w:rsidRPr="007823EB" w:rsidRDefault="00EA5D4E" w:rsidP="004D69A0">
      <w:pPr>
        <w:rPr>
          <w:b/>
          <w:bCs/>
        </w:rPr>
      </w:pPr>
      <w:r w:rsidRPr="007823EB">
        <w:rPr>
          <w:b/>
          <w:bCs/>
        </w:rPr>
        <w:t xml:space="preserve">Table 1. </w:t>
      </w:r>
      <w:r w:rsidR="00B661D8" w:rsidRPr="007823EB">
        <w:rPr>
          <w:b/>
          <w:bCs/>
        </w:rPr>
        <w:t>UK c</w:t>
      </w:r>
      <w:r w:rsidRPr="007823EB">
        <w:rPr>
          <w:b/>
          <w:bCs/>
        </w:rPr>
        <w:t xml:space="preserve">rop </w:t>
      </w:r>
      <w:r w:rsidR="00B661D8" w:rsidRPr="007823EB">
        <w:rPr>
          <w:b/>
          <w:bCs/>
        </w:rPr>
        <w:t>condition</w:t>
      </w:r>
      <w:r w:rsidR="00B95191">
        <w:rPr>
          <w:b/>
          <w:bCs/>
        </w:rPr>
        <w:t>:</w:t>
      </w:r>
      <w:r w:rsidR="007823EB" w:rsidRPr="007823EB">
        <w:rPr>
          <w:b/>
          <w:bCs/>
        </w:rPr>
        <w:t xml:space="preserve"> </w:t>
      </w:r>
      <w:r w:rsidR="00447568">
        <w:rPr>
          <w:b/>
          <w:bCs/>
        </w:rPr>
        <w:t>March 2026</w:t>
      </w:r>
    </w:p>
    <w:tbl>
      <w:tblPr>
        <w:tblStyle w:val="TableGrid"/>
        <w:tblW w:w="0" w:type="auto"/>
        <w:tblLook w:val="04A0" w:firstRow="1" w:lastRow="0" w:firstColumn="1" w:lastColumn="0" w:noHBand="0" w:noVBand="1"/>
      </w:tblPr>
      <w:tblGrid>
        <w:gridCol w:w="1424"/>
        <w:gridCol w:w="1424"/>
        <w:gridCol w:w="1424"/>
        <w:gridCol w:w="1424"/>
        <w:gridCol w:w="1424"/>
        <w:gridCol w:w="1424"/>
        <w:gridCol w:w="1424"/>
      </w:tblGrid>
      <w:tr w:rsidR="008B4A38" w14:paraId="5B7634F0" w14:textId="77777777" w:rsidTr="0021263E">
        <w:tc>
          <w:tcPr>
            <w:tcW w:w="1424" w:type="dxa"/>
            <w:shd w:val="clear" w:color="auto" w:fill="FFFFFF" w:themeFill="background1"/>
            <w:vAlign w:val="center"/>
          </w:tcPr>
          <w:p w14:paraId="07BD8E25" w14:textId="70CD9A71" w:rsidR="008B4A38" w:rsidRPr="00D50AC7" w:rsidRDefault="008B4A38" w:rsidP="00D50AC7">
            <w:pPr>
              <w:pStyle w:val="Tableheading"/>
            </w:pPr>
            <w:r w:rsidRPr="008B4A38">
              <w:t> </w:t>
            </w:r>
            <w:r w:rsidRPr="00D50AC7">
              <w:t>Crop</w:t>
            </w:r>
          </w:p>
        </w:tc>
        <w:tc>
          <w:tcPr>
            <w:tcW w:w="1424" w:type="dxa"/>
            <w:shd w:val="clear" w:color="auto" w:fill="FFFFFF" w:themeFill="background1"/>
            <w:vAlign w:val="center"/>
          </w:tcPr>
          <w:p w14:paraId="0E02E375" w14:textId="1AAAD8A4" w:rsidR="008B4A38" w:rsidRDefault="008B4A38" w:rsidP="008B4A38">
            <w:pPr>
              <w:pStyle w:val="Tableheading"/>
            </w:pPr>
            <w:r w:rsidRPr="008B4A38">
              <w:t>Very poor</w:t>
            </w:r>
          </w:p>
        </w:tc>
        <w:tc>
          <w:tcPr>
            <w:tcW w:w="1424" w:type="dxa"/>
            <w:shd w:val="clear" w:color="auto" w:fill="FFFFFF" w:themeFill="background1"/>
            <w:vAlign w:val="center"/>
          </w:tcPr>
          <w:p w14:paraId="1FDCB3F5" w14:textId="2745BB29" w:rsidR="008B4A38" w:rsidRDefault="008B4A38" w:rsidP="008B4A38">
            <w:pPr>
              <w:pStyle w:val="Tableheading"/>
            </w:pPr>
            <w:r w:rsidRPr="008B4A38">
              <w:t>Poor</w:t>
            </w:r>
          </w:p>
        </w:tc>
        <w:tc>
          <w:tcPr>
            <w:tcW w:w="1424" w:type="dxa"/>
            <w:shd w:val="clear" w:color="auto" w:fill="FFFFFF" w:themeFill="background1"/>
            <w:vAlign w:val="center"/>
          </w:tcPr>
          <w:p w14:paraId="70F0772C" w14:textId="3929D47C" w:rsidR="008B4A38" w:rsidRDefault="008B4A38" w:rsidP="008B4A38">
            <w:pPr>
              <w:pStyle w:val="Tableheading"/>
            </w:pPr>
            <w:r w:rsidRPr="008B4A38">
              <w:t>Fair</w:t>
            </w:r>
          </w:p>
        </w:tc>
        <w:tc>
          <w:tcPr>
            <w:tcW w:w="1424" w:type="dxa"/>
            <w:shd w:val="clear" w:color="auto" w:fill="FFFFFF" w:themeFill="background1"/>
            <w:vAlign w:val="center"/>
          </w:tcPr>
          <w:p w14:paraId="5418C387" w14:textId="14C9628E" w:rsidR="008B4A38" w:rsidRDefault="008B4A38" w:rsidP="008B4A38">
            <w:pPr>
              <w:pStyle w:val="Tableheading"/>
            </w:pPr>
            <w:r w:rsidRPr="008B4A38">
              <w:t>Good</w:t>
            </w:r>
          </w:p>
        </w:tc>
        <w:tc>
          <w:tcPr>
            <w:tcW w:w="1424" w:type="dxa"/>
            <w:shd w:val="clear" w:color="auto" w:fill="FFFFFF" w:themeFill="background1"/>
            <w:vAlign w:val="center"/>
          </w:tcPr>
          <w:p w14:paraId="5511E54A" w14:textId="0CD69C55" w:rsidR="008B4A38" w:rsidRDefault="008B4A38" w:rsidP="008B4A38">
            <w:pPr>
              <w:pStyle w:val="Tableheading"/>
            </w:pPr>
            <w:r w:rsidRPr="008B4A38">
              <w:t>Excellent</w:t>
            </w:r>
          </w:p>
        </w:tc>
        <w:tc>
          <w:tcPr>
            <w:tcW w:w="1424" w:type="dxa"/>
            <w:shd w:val="clear" w:color="auto" w:fill="FFFFFF" w:themeFill="background1"/>
            <w:vAlign w:val="center"/>
          </w:tcPr>
          <w:p w14:paraId="2A961A28" w14:textId="20382BF1" w:rsidR="008B4A38" w:rsidRDefault="008B4A38" w:rsidP="008B4A38">
            <w:pPr>
              <w:pStyle w:val="Tableheading"/>
            </w:pPr>
            <w:r w:rsidRPr="008B4A38">
              <w:t>Crops not yet planted or emerged</w:t>
            </w:r>
          </w:p>
        </w:tc>
      </w:tr>
      <w:tr w:rsidR="008B4A38" w14:paraId="666DF7FD" w14:textId="77777777" w:rsidTr="00223BDF">
        <w:tc>
          <w:tcPr>
            <w:tcW w:w="1424" w:type="dxa"/>
            <w:vAlign w:val="center"/>
          </w:tcPr>
          <w:p w14:paraId="60D9D52B" w14:textId="2961B8B8" w:rsidR="008B4A38" w:rsidRDefault="008B4A38" w:rsidP="008B4A38">
            <w:pPr>
              <w:pStyle w:val="Table-Body-leftaligned"/>
            </w:pPr>
            <w:r w:rsidRPr="008B4A38">
              <w:t>Winter wheat</w:t>
            </w:r>
          </w:p>
        </w:tc>
        <w:tc>
          <w:tcPr>
            <w:tcW w:w="1424" w:type="dxa"/>
            <w:vAlign w:val="center"/>
          </w:tcPr>
          <w:p w14:paraId="1FD3C7BC" w14:textId="24F83CBE" w:rsidR="008B4A38" w:rsidRDefault="008B4A38" w:rsidP="008B4A38">
            <w:pPr>
              <w:pStyle w:val="Table-Body-centred"/>
            </w:pPr>
            <w:r w:rsidRPr="008B4A38">
              <w:t>0%</w:t>
            </w:r>
          </w:p>
        </w:tc>
        <w:tc>
          <w:tcPr>
            <w:tcW w:w="1424" w:type="dxa"/>
            <w:vAlign w:val="center"/>
          </w:tcPr>
          <w:p w14:paraId="1AA24D78" w14:textId="027FC89C" w:rsidR="008B4A38" w:rsidRDefault="00447568" w:rsidP="008B4A38">
            <w:pPr>
              <w:pStyle w:val="Table-Body-centred"/>
            </w:pPr>
            <w:r>
              <w:t>3</w:t>
            </w:r>
            <w:r w:rsidR="008B4A38" w:rsidRPr="008B4A38">
              <w:t>%</w:t>
            </w:r>
          </w:p>
        </w:tc>
        <w:tc>
          <w:tcPr>
            <w:tcW w:w="1424" w:type="dxa"/>
            <w:vAlign w:val="center"/>
          </w:tcPr>
          <w:p w14:paraId="5F82A3B9" w14:textId="58EDBAC9" w:rsidR="008B4A38" w:rsidRDefault="008B4A38" w:rsidP="008B4A38">
            <w:pPr>
              <w:pStyle w:val="Table-Body-centred"/>
            </w:pPr>
            <w:r w:rsidRPr="008B4A38">
              <w:t>1</w:t>
            </w:r>
            <w:r w:rsidR="00447568">
              <w:t>5</w:t>
            </w:r>
            <w:r w:rsidRPr="008B4A38">
              <w:t>%</w:t>
            </w:r>
          </w:p>
        </w:tc>
        <w:tc>
          <w:tcPr>
            <w:tcW w:w="1424" w:type="dxa"/>
            <w:vAlign w:val="center"/>
          </w:tcPr>
          <w:p w14:paraId="31CFD3B7" w14:textId="05175BBF" w:rsidR="008B4A38" w:rsidRDefault="00447568" w:rsidP="008B4A38">
            <w:pPr>
              <w:pStyle w:val="Table-Body-centred"/>
            </w:pPr>
            <w:r>
              <w:t>66</w:t>
            </w:r>
            <w:r w:rsidR="008B4A38" w:rsidRPr="008B4A38">
              <w:t>%</w:t>
            </w:r>
          </w:p>
        </w:tc>
        <w:tc>
          <w:tcPr>
            <w:tcW w:w="1424" w:type="dxa"/>
            <w:vAlign w:val="center"/>
          </w:tcPr>
          <w:p w14:paraId="0CF9CF5A" w14:textId="1AF552DB" w:rsidR="008B4A38" w:rsidRDefault="00447568" w:rsidP="008B4A38">
            <w:pPr>
              <w:pStyle w:val="Table-Body-centred"/>
            </w:pPr>
            <w:r>
              <w:t>16</w:t>
            </w:r>
            <w:r w:rsidR="008B4A38" w:rsidRPr="008B4A38">
              <w:t>%</w:t>
            </w:r>
          </w:p>
        </w:tc>
        <w:tc>
          <w:tcPr>
            <w:tcW w:w="1424" w:type="dxa"/>
            <w:vAlign w:val="center"/>
          </w:tcPr>
          <w:p w14:paraId="66946830" w14:textId="329F5C64" w:rsidR="008B4A38" w:rsidRDefault="00447568" w:rsidP="008B4A38">
            <w:pPr>
              <w:pStyle w:val="Table-Body-centred"/>
            </w:pPr>
            <w:r>
              <w:t>0</w:t>
            </w:r>
            <w:r w:rsidR="008B4A38" w:rsidRPr="008B4A38">
              <w:t>%</w:t>
            </w:r>
          </w:p>
        </w:tc>
      </w:tr>
      <w:tr w:rsidR="008B4A38" w14:paraId="426D63F4" w14:textId="77777777" w:rsidTr="00223BDF">
        <w:tc>
          <w:tcPr>
            <w:tcW w:w="1424" w:type="dxa"/>
            <w:vAlign w:val="center"/>
          </w:tcPr>
          <w:p w14:paraId="23CF9D19" w14:textId="2C363CD6" w:rsidR="008B4A38" w:rsidRDefault="008B4A38" w:rsidP="008B4A38">
            <w:pPr>
              <w:pStyle w:val="Table-Body-leftaligned"/>
            </w:pPr>
            <w:r w:rsidRPr="008B4A38">
              <w:t>Winter barley</w:t>
            </w:r>
          </w:p>
        </w:tc>
        <w:tc>
          <w:tcPr>
            <w:tcW w:w="1424" w:type="dxa"/>
            <w:vAlign w:val="center"/>
          </w:tcPr>
          <w:p w14:paraId="6ECA890B" w14:textId="37C8A0CE" w:rsidR="008B4A38" w:rsidRDefault="008B4A38" w:rsidP="008B4A38">
            <w:pPr>
              <w:pStyle w:val="Table-Body-centred"/>
            </w:pPr>
            <w:r w:rsidRPr="008B4A38">
              <w:t>0%</w:t>
            </w:r>
          </w:p>
        </w:tc>
        <w:tc>
          <w:tcPr>
            <w:tcW w:w="1424" w:type="dxa"/>
            <w:vAlign w:val="center"/>
          </w:tcPr>
          <w:p w14:paraId="6AF85757" w14:textId="1E449136" w:rsidR="008B4A38" w:rsidRDefault="00447568" w:rsidP="008B4A38">
            <w:pPr>
              <w:pStyle w:val="Table-Body-centred"/>
            </w:pPr>
            <w:r>
              <w:t>2</w:t>
            </w:r>
            <w:r w:rsidR="008B4A38" w:rsidRPr="008B4A38">
              <w:t>%</w:t>
            </w:r>
          </w:p>
        </w:tc>
        <w:tc>
          <w:tcPr>
            <w:tcW w:w="1424" w:type="dxa"/>
            <w:vAlign w:val="center"/>
          </w:tcPr>
          <w:p w14:paraId="543B979F" w14:textId="0E6E8B3A" w:rsidR="008B4A38" w:rsidRDefault="00447568" w:rsidP="008B4A38">
            <w:pPr>
              <w:pStyle w:val="Table-Body-centred"/>
            </w:pPr>
            <w:r>
              <w:t>13</w:t>
            </w:r>
            <w:r w:rsidR="008B4A38" w:rsidRPr="008B4A38">
              <w:t>%</w:t>
            </w:r>
          </w:p>
        </w:tc>
        <w:tc>
          <w:tcPr>
            <w:tcW w:w="1424" w:type="dxa"/>
            <w:vAlign w:val="center"/>
          </w:tcPr>
          <w:p w14:paraId="0D3481B6" w14:textId="6E702A75" w:rsidR="008B4A38" w:rsidRDefault="00447568" w:rsidP="008B4A38">
            <w:pPr>
              <w:pStyle w:val="Table-Body-centred"/>
            </w:pPr>
            <w:r>
              <w:t>70</w:t>
            </w:r>
            <w:r w:rsidR="008B4A38" w:rsidRPr="008B4A38">
              <w:t>%</w:t>
            </w:r>
          </w:p>
        </w:tc>
        <w:tc>
          <w:tcPr>
            <w:tcW w:w="1424" w:type="dxa"/>
            <w:vAlign w:val="center"/>
          </w:tcPr>
          <w:p w14:paraId="3260D984" w14:textId="0A444703" w:rsidR="008B4A38" w:rsidRDefault="00447568" w:rsidP="008B4A38">
            <w:pPr>
              <w:pStyle w:val="Table-Body-centred"/>
            </w:pPr>
            <w:r>
              <w:t>15</w:t>
            </w:r>
            <w:r w:rsidR="008B4A38" w:rsidRPr="008B4A38">
              <w:t>%</w:t>
            </w:r>
          </w:p>
        </w:tc>
        <w:tc>
          <w:tcPr>
            <w:tcW w:w="1424" w:type="dxa"/>
            <w:vAlign w:val="center"/>
          </w:tcPr>
          <w:p w14:paraId="488571D9" w14:textId="0BD5E264" w:rsidR="008B4A38" w:rsidRDefault="008B4A38" w:rsidP="008B4A38">
            <w:pPr>
              <w:pStyle w:val="Table-Body-centred"/>
            </w:pPr>
            <w:r w:rsidRPr="008B4A38">
              <w:t>0%</w:t>
            </w:r>
          </w:p>
        </w:tc>
      </w:tr>
      <w:tr w:rsidR="008B4A38" w14:paraId="0DECAC3C" w14:textId="77777777" w:rsidTr="00223BDF">
        <w:tc>
          <w:tcPr>
            <w:tcW w:w="1424" w:type="dxa"/>
            <w:vAlign w:val="center"/>
          </w:tcPr>
          <w:p w14:paraId="79A06479" w14:textId="275AD6D8" w:rsidR="008B4A38" w:rsidRDefault="008B4A38" w:rsidP="008B4A38">
            <w:pPr>
              <w:pStyle w:val="Table-Body-leftaligned"/>
            </w:pPr>
            <w:r w:rsidRPr="008B4A38">
              <w:t>Winter oats</w:t>
            </w:r>
          </w:p>
        </w:tc>
        <w:tc>
          <w:tcPr>
            <w:tcW w:w="1424" w:type="dxa"/>
            <w:vAlign w:val="center"/>
          </w:tcPr>
          <w:p w14:paraId="193B782F" w14:textId="62F0DF01" w:rsidR="008B4A38" w:rsidRDefault="008B4A38" w:rsidP="008B4A38">
            <w:pPr>
              <w:pStyle w:val="Table-Body-centred"/>
            </w:pPr>
            <w:r w:rsidRPr="008B4A38">
              <w:t>0%</w:t>
            </w:r>
          </w:p>
        </w:tc>
        <w:tc>
          <w:tcPr>
            <w:tcW w:w="1424" w:type="dxa"/>
            <w:vAlign w:val="center"/>
          </w:tcPr>
          <w:p w14:paraId="197E713A" w14:textId="528305A2" w:rsidR="008B4A38" w:rsidRDefault="00447568" w:rsidP="008B4A38">
            <w:pPr>
              <w:pStyle w:val="Table-Body-centred"/>
            </w:pPr>
            <w:r>
              <w:t>2</w:t>
            </w:r>
            <w:r w:rsidR="008B4A38" w:rsidRPr="008B4A38">
              <w:t>%</w:t>
            </w:r>
          </w:p>
        </w:tc>
        <w:tc>
          <w:tcPr>
            <w:tcW w:w="1424" w:type="dxa"/>
            <w:vAlign w:val="center"/>
          </w:tcPr>
          <w:p w14:paraId="22CA82DB" w14:textId="43449FE8" w:rsidR="008B4A38" w:rsidRDefault="008B4A38" w:rsidP="008B4A38">
            <w:pPr>
              <w:pStyle w:val="Table-Body-centred"/>
            </w:pPr>
            <w:r w:rsidRPr="008B4A38">
              <w:t>11%</w:t>
            </w:r>
          </w:p>
        </w:tc>
        <w:tc>
          <w:tcPr>
            <w:tcW w:w="1424" w:type="dxa"/>
            <w:vAlign w:val="center"/>
          </w:tcPr>
          <w:p w14:paraId="4E0ADBA8" w14:textId="1B1D9056" w:rsidR="008B4A38" w:rsidRDefault="00447568" w:rsidP="008B4A38">
            <w:pPr>
              <w:pStyle w:val="Table-Body-centred"/>
            </w:pPr>
            <w:r>
              <w:t>75</w:t>
            </w:r>
            <w:r w:rsidR="008B4A38" w:rsidRPr="008B4A38">
              <w:t>%</w:t>
            </w:r>
          </w:p>
        </w:tc>
        <w:tc>
          <w:tcPr>
            <w:tcW w:w="1424" w:type="dxa"/>
            <w:vAlign w:val="center"/>
          </w:tcPr>
          <w:p w14:paraId="11999C8B" w14:textId="3A502C3D" w:rsidR="008B4A38" w:rsidRDefault="00447568" w:rsidP="008B4A38">
            <w:pPr>
              <w:pStyle w:val="Table-Body-centred"/>
            </w:pPr>
            <w:r>
              <w:t>13</w:t>
            </w:r>
            <w:r w:rsidR="008B4A38" w:rsidRPr="008B4A38">
              <w:t>%</w:t>
            </w:r>
          </w:p>
        </w:tc>
        <w:tc>
          <w:tcPr>
            <w:tcW w:w="1424" w:type="dxa"/>
            <w:vAlign w:val="center"/>
          </w:tcPr>
          <w:p w14:paraId="4D17322C" w14:textId="7F5B4FA4" w:rsidR="008B4A38" w:rsidRDefault="00447568" w:rsidP="008B4A38">
            <w:pPr>
              <w:pStyle w:val="Table-Body-centred"/>
            </w:pPr>
            <w:r>
              <w:t>0</w:t>
            </w:r>
            <w:r w:rsidR="008B4A38" w:rsidRPr="008B4A38">
              <w:t>%</w:t>
            </w:r>
          </w:p>
        </w:tc>
      </w:tr>
      <w:tr w:rsidR="008B4A38" w14:paraId="642661D9" w14:textId="77777777" w:rsidTr="00223BDF">
        <w:tc>
          <w:tcPr>
            <w:tcW w:w="1424" w:type="dxa"/>
            <w:vAlign w:val="center"/>
          </w:tcPr>
          <w:p w14:paraId="4B984300" w14:textId="0250D5EE" w:rsidR="008B4A38" w:rsidRDefault="008B4A38" w:rsidP="008B4A38">
            <w:pPr>
              <w:pStyle w:val="Table-Body-leftaligned"/>
            </w:pPr>
            <w:r w:rsidRPr="008B4A38">
              <w:t>Winter OSR</w:t>
            </w:r>
          </w:p>
        </w:tc>
        <w:tc>
          <w:tcPr>
            <w:tcW w:w="1424" w:type="dxa"/>
            <w:vAlign w:val="center"/>
          </w:tcPr>
          <w:p w14:paraId="2B4F4299" w14:textId="722BAFF3" w:rsidR="008B4A38" w:rsidRDefault="008B4A38" w:rsidP="008B4A38">
            <w:pPr>
              <w:pStyle w:val="Table-Body-centred"/>
            </w:pPr>
            <w:r w:rsidRPr="008B4A38">
              <w:t>0%</w:t>
            </w:r>
          </w:p>
        </w:tc>
        <w:tc>
          <w:tcPr>
            <w:tcW w:w="1424" w:type="dxa"/>
            <w:vAlign w:val="center"/>
          </w:tcPr>
          <w:p w14:paraId="1ABABB21" w14:textId="61D898BC" w:rsidR="008B4A38" w:rsidRDefault="00447568" w:rsidP="008B4A38">
            <w:pPr>
              <w:pStyle w:val="Table-Body-centred"/>
            </w:pPr>
            <w:r>
              <w:t>3</w:t>
            </w:r>
            <w:r w:rsidR="008B4A38" w:rsidRPr="008B4A38">
              <w:t>%</w:t>
            </w:r>
          </w:p>
        </w:tc>
        <w:tc>
          <w:tcPr>
            <w:tcW w:w="1424" w:type="dxa"/>
            <w:vAlign w:val="center"/>
          </w:tcPr>
          <w:p w14:paraId="08A9A8C6" w14:textId="52C72D1F" w:rsidR="008B4A38" w:rsidRDefault="00447568" w:rsidP="008B4A38">
            <w:pPr>
              <w:pStyle w:val="Table-Body-centred"/>
            </w:pPr>
            <w:r>
              <w:t>12</w:t>
            </w:r>
            <w:r w:rsidR="008B4A38" w:rsidRPr="008B4A38">
              <w:t>%</w:t>
            </w:r>
          </w:p>
        </w:tc>
        <w:tc>
          <w:tcPr>
            <w:tcW w:w="1424" w:type="dxa"/>
            <w:vAlign w:val="center"/>
          </w:tcPr>
          <w:p w14:paraId="6FBC67DA" w14:textId="26058834" w:rsidR="008B4A38" w:rsidRDefault="00447568" w:rsidP="008B4A38">
            <w:pPr>
              <w:pStyle w:val="Table-Body-centred"/>
            </w:pPr>
            <w:r>
              <w:t>63</w:t>
            </w:r>
            <w:r w:rsidR="008B4A38" w:rsidRPr="008B4A38">
              <w:t>%</w:t>
            </w:r>
          </w:p>
        </w:tc>
        <w:tc>
          <w:tcPr>
            <w:tcW w:w="1424" w:type="dxa"/>
            <w:vAlign w:val="center"/>
          </w:tcPr>
          <w:p w14:paraId="29E911AE" w14:textId="4FDE2FB4" w:rsidR="008B4A38" w:rsidRDefault="00447568" w:rsidP="008B4A38">
            <w:pPr>
              <w:pStyle w:val="Table-Body-centred"/>
            </w:pPr>
            <w:r>
              <w:t>21</w:t>
            </w:r>
            <w:r w:rsidR="008B4A38" w:rsidRPr="008B4A38">
              <w:t>%</w:t>
            </w:r>
          </w:p>
        </w:tc>
        <w:tc>
          <w:tcPr>
            <w:tcW w:w="1424" w:type="dxa"/>
            <w:vAlign w:val="center"/>
          </w:tcPr>
          <w:p w14:paraId="6D5800DF" w14:textId="4F20325B" w:rsidR="008B4A38" w:rsidRDefault="008B4A38" w:rsidP="008B4A38">
            <w:pPr>
              <w:pStyle w:val="Table-Body-centred"/>
            </w:pPr>
            <w:r w:rsidRPr="008B4A38">
              <w:t>0%</w:t>
            </w:r>
          </w:p>
        </w:tc>
      </w:tr>
      <w:tr w:rsidR="00E00DC0" w14:paraId="28D916B3" w14:textId="77777777" w:rsidTr="005E546B">
        <w:tc>
          <w:tcPr>
            <w:tcW w:w="1424" w:type="dxa"/>
          </w:tcPr>
          <w:p w14:paraId="69CB7834" w14:textId="2A3A3AE8" w:rsidR="00E00DC0" w:rsidRPr="008B4A38" w:rsidRDefault="00E00DC0" w:rsidP="00E00DC0">
            <w:pPr>
              <w:pStyle w:val="Table-Body-leftaligned"/>
            </w:pPr>
            <w:r w:rsidRPr="00D57454">
              <w:t>Spring wheat</w:t>
            </w:r>
          </w:p>
        </w:tc>
        <w:tc>
          <w:tcPr>
            <w:tcW w:w="1424" w:type="dxa"/>
          </w:tcPr>
          <w:p w14:paraId="3DCF541C" w14:textId="16F2A4F5" w:rsidR="00E00DC0" w:rsidRPr="008B4A38" w:rsidRDefault="00E00DC0" w:rsidP="00E00DC0">
            <w:pPr>
              <w:pStyle w:val="Table-Body-centred"/>
            </w:pPr>
            <w:r w:rsidRPr="00D57454">
              <w:t>0%</w:t>
            </w:r>
          </w:p>
        </w:tc>
        <w:tc>
          <w:tcPr>
            <w:tcW w:w="1424" w:type="dxa"/>
          </w:tcPr>
          <w:p w14:paraId="55DA7B41" w14:textId="75AF1A33" w:rsidR="00E00DC0" w:rsidRDefault="00E00DC0" w:rsidP="00E00DC0">
            <w:pPr>
              <w:pStyle w:val="Table-Body-centred"/>
            </w:pPr>
            <w:r w:rsidRPr="00D57454">
              <w:t>0%</w:t>
            </w:r>
          </w:p>
        </w:tc>
        <w:tc>
          <w:tcPr>
            <w:tcW w:w="1424" w:type="dxa"/>
          </w:tcPr>
          <w:p w14:paraId="39B75896" w14:textId="1DB61BA9" w:rsidR="00E00DC0" w:rsidRDefault="00DF4CB8" w:rsidP="00E00DC0">
            <w:pPr>
              <w:pStyle w:val="Table-Body-centred"/>
            </w:pPr>
            <w:r>
              <w:t>5</w:t>
            </w:r>
            <w:r w:rsidR="00E00DC0" w:rsidRPr="00D57454">
              <w:t>%</w:t>
            </w:r>
          </w:p>
        </w:tc>
        <w:tc>
          <w:tcPr>
            <w:tcW w:w="1424" w:type="dxa"/>
          </w:tcPr>
          <w:p w14:paraId="49CE4284" w14:textId="14A535FF" w:rsidR="00E00DC0" w:rsidRDefault="00E00DC0" w:rsidP="00E00DC0">
            <w:pPr>
              <w:pStyle w:val="Table-Body-centred"/>
            </w:pPr>
            <w:r w:rsidRPr="00D57454">
              <w:t>1%</w:t>
            </w:r>
          </w:p>
        </w:tc>
        <w:tc>
          <w:tcPr>
            <w:tcW w:w="1424" w:type="dxa"/>
          </w:tcPr>
          <w:p w14:paraId="08DA9B7F" w14:textId="21153707" w:rsidR="00E00DC0" w:rsidRDefault="00E00DC0" w:rsidP="00E00DC0">
            <w:pPr>
              <w:pStyle w:val="Table-Body-centred"/>
            </w:pPr>
            <w:r w:rsidRPr="00D57454">
              <w:t>0%</w:t>
            </w:r>
          </w:p>
        </w:tc>
        <w:tc>
          <w:tcPr>
            <w:tcW w:w="1424" w:type="dxa"/>
          </w:tcPr>
          <w:p w14:paraId="458C0CEF" w14:textId="45ECD4A5" w:rsidR="00E00DC0" w:rsidRPr="008B4A38" w:rsidRDefault="00E00DC0" w:rsidP="00E00DC0">
            <w:pPr>
              <w:pStyle w:val="Table-Body-centred"/>
            </w:pPr>
            <w:r w:rsidRPr="00D57454">
              <w:t>94%</w:t>
            </w:r>
          </w:p>
        </w:tc>
      </w:tr>
      <w:tr w:rsidR="00E00DC0" w14:paraId="438250A4" w14:textId="77777777" w:rsidTr="005E546B">
        <w:tc>
          <w:tcPr>
            <w:tcW w:w="1424" w:type="dxa"/>
          </w:tcPr>
          <w:p w14:paraId="6664B2FF" w14:textId="29A69443" w:rsidR="00E00DC0" w:rsidRPr="008B4A38" w:rsidRDefault="00E00DC0" w:rsidP="00E00DC0">
            <w:pPr>
              <w:pStyle w:val="Table-Body-leftaligned"/>
            </w:pPr>
            <w:r w:rsidRPr="00D57454">
              <w:t>Spring barley</w:t>
            </w:r>
          </w:p>
        </w:tc>
        <w:tc>
          <w:tcPr>
            <w:tcW w:w="1424" w:type="dxa"/>
          </w:tcPr>
          <w:p w14:paraId="4033C378" w14:textId="76928B67" w:rsidR="00E00DC0" w:rsidRPr="008B4A38" w:rsidRDefault="00E00DC0" w:rsidP="00E00DC0">
            <w:pPr>
              <w:pStyle w:val="Table-Body-centred"/>
            </w:pPr>
            <w:r w:rsidRPr="00D57454">
              <w:t>0%</w:t>
            </w:r>
          </w:p>
        </w:tc>
        <w:tc>
          <w:tcPr>
            <w:tcW w:w="1424" w:type="dxa"/>
          </w:tcPr>
          <w:p w14:paraId="1CDE9C7A" w14:textId="6EFAF00B" w:rsidR="00E00DC0" w:rsidRDefault="00E00DC0" w:rsidP="00E00DC0">
            <w:pPr>
              <w:pStyle w:val="Table-Body-centred"/>
            </w:pPr>
            <w:r w:rsidRPr="00D57454">
              <w:t>0%</w:t>
            </w:r>
          </w:p>
        </w:tc>
        <w:tc>
          <w:tcPr>
            <w:tcW w:w="1424" w:type="dxa"/>
          </w:tcPr>
          <w:p w14:paraId="2325AB8B" w14:textId="2BD7B921" w:rsidR="00E00DC0" w:rsidRDefault="00E00DC0" w:rsidP="00E00DC0">
            <w:pPr>
              <w:pStyle w:val="Table-Body-centred"/>
            </w:pPr>
            <w:r w:rsidRPr="00D57454">
              <w:t>0%</w:t>
            </w:r>
          </w:p>
        </w:tc>
        <w:tc>
          <w:tcPr>
            <w:tcW w:w="1424" w:type="dxa"/>
          </w:tcPr>
          <w:p w14:paraId="7732C850" w14:textId="0DE5E675" w:rsidR="00E00DC0" w:rsidRDefault="00E00DC0" w:rsidP="00E00DC0">
            <w:pPr>
              <w:pStyle w:val="Table-Body-centred"/>
            </w:pPr>
            <w:r w:rsidRPr="00D57454">
              <w:t>2%</w:t>
            </w:r>
          </w:p>
        </w:tc>
        <w:tc>
          <w:tcPr>
            <w:tcW w:w="1424" w:type="dxa"/>
          </w:tcPr>
          <w:p w14:paraId="723B9693" w14:textId="47C6C436" w:rsidR="00E00DC0" w:rsidRDefault="00E00DC0" w:rsidP="00E00DC0">
            <w:pPr>
              <w:pStyle w:val="Table-Body-centred"/>
            </w:pPr>
            <w:r w:rsidRPr="00D57454">
              <w:t>0%</w:t>
            </w:r>
          </w:p>
        </w:tc>
        <w:tc>
          <w:tcPr>
            <w:tcW w:w="1424" w:type="dxa"/>
          </w:tcPr>
          <w:p w14:paraId="730C8CCC" w14:textId="2F621DD1" w:rsidR="00E00DC0" w:rsidRPr="008B4A38" w:rsidRDefault="00E00DC0" w:rsidP="00E00DC0">
            <w:pPr>
              <w:pStyle w:val="Table-Body-centred"/>
            </w:pPr>
            <w:r w:rsidRPr="00D57454">
              <w:t>98%</w:t>
            </w:r>
          </w:p>
        </w:tc>
      </w:tr>
      <w:tr w:rsidR="00E00DC0" w14:paraId="5960DE9D" w14:textId="77777777" w:rsidTr="005E546B">
        <w:tc>
          <w:tcPr>
            <w:tcW w:w="1424" w:type="dxa"/>
          </w:tcPr>
          <w:p w14:paraId="771FE6E3" w14:textId="621E985D" w:rsidR="00E00DC0" w:rsidRPr="008B4A38" w:rsidRDefault="00E00DC0" w:rsidP="00E00DC0">
            <w:pPr>
              <w:pStyle w:val="Table-Body-leftaligned"/>
            </w:pPr>
            <w:r w:rsidRPr="00D57454">
              <w:t>Spring oats</w:t>
            </w:r>
          </w:p>
        </w:tc>
        <w:tc>
          <w:tcPr>
            <w:tcW w:w="1424" w:type="dxa"/>
          </w:tcPr>
          <w:p w14:paraId="1DE97D2A" w14:textId="4AC825E4" w:rsidR="00E00DC0" w:rsidRPr="008B4A38" w:rsidRDefault="00E00DC0" w:rsidP="00E00DC0">
            <w:pPr>
              <w:pStyle w:val="Table-Body-centred"/>
            </w:pPr>
            <w:r w:rsidRPr="00D57454">
              <w:t>0%</w:t>
            </w:r>
          </w:p>
        </w:tc>
        <w:tc>
          <w:tcPr>
            <w:tcW w:w="1424" w:type="dxa"/>
          </w:tcPr>
          <w:p w14:paraId="217380E9" w14:textId="7B626A33" w:rsidR="00E00DC0" w:rsidRDefault="00E00DC0" w:rsidP="00E00DC0">
            <w:pPr>
              <w:pStyle w:val="Table-Body-centred"/>
            </w:pPr>
            <w:r w:rsidRPr="00D57454">
              <w:t>0%</w:t>
            </w:r>
          </w:p>
        </w:tc>
        <w:tc>
          <w:tcPr>
            <w:tcW w:w="1424" w:type="dxa"/>
          </w:tcPr>
          <w:p w14:paraId="67253D83" w14:textId="09912695" w:rsidR="00E00DC0" w:rsidRDefault="00E00DC0" w:rsidP="00E00DC0">
            <w:pPr>
              <w:pStyle w:val="Table-Body-centred"/>
            </w:pPr>
            <w:r w:rsidRPr="00D57454">
              <w:t>0%</w:t>
            </w:r>
          </w:p>
        </w:tc>
        <w:tc>
          <w:tcPr>
            <w:tcW w:w="1424" w:type="dxa"/>
          </w:tcPr>
          <w:p w14:paraId="1AB5C6C0" w14:textId="2081E5F1" w:rsidR="00E00DC0" w:rsidRDefault="00E00DC0" w:rsidP="00E00DC0">
            <w:pPr>
              <w:pStyle w:val="Table-Body-centred"/>
            </w:pPr>
            <w:r w:rsidRPr="00D57454">
              <w:t>0%</w:t>
            </w:r>
          </w:p>
        </w:tc>
        <w:tc>
          <w:tcPr>
            <w:tcW w:w="1424" w:type="dxa"/>
          </w:tcPr>
          <w:p w14:paraId="4A966667" w14:textId="325F10CA" w:rsidR="00E00DC0" w:rsidRDefault="00E00DC0" w:rsidP="00E00DC0">
            <w:pPr>
              <w:pStyle w:val="Table-Body-centred"/>
            </w:pPr>
            <w:r w:rsidRPr="00D57454">
              <w:t>0%</w:t>
            </w:r>
          </w:p>
        </w:tc>
        <w:tc>
          <w:tcPr>
            <w:tcW w:w="1424" w:type="dxa"/>
          </w:tcPr>
          <w:p w14:paraId="06E34F2B" w14:textId="0413DEBE" w:rsidR="00E00DC0" w:rsidRPr="008B4A38" w:rsidRDefault="00E00DC0" w:rsidP="00E00DC0">
            <w:pPr>
              <w:pStyle w:val="Table-Body-centred"/>
            </w:pPr>
            <w:r w:rsidRPr="00D57454">
              <w:t>100%</w:t>
            </w:r>
          </w:p>
        </w:tc>
      </w:tr>
      <w:tr w:rsidR="0062443B" w14:paraId="1A3FC29A" w14:textId="77777777" w:rsidTr="0079079C">
        <w:tc>
          <w:tcPr>
            <w:tcW w:w="1424" w:type="dxa"/>
          </w:tcPr>
          <w:p w14:paraId="00638D18" w14:textId="0764DEF6" w:rsidR="0062443B" w:rsidRPr="00D57454" w:rsidRDefault="0062443B" w:rsidP="0062443B">
            <w:pPr>
              <w:pStyle w:val="Table-Body-leftaligned"/>
            </w:pPr>
            <w:r>
              <w:t>Spring OSR</w:t>
            </w:r>
          </w:p>
        </w:tc>
        <w:tc>
          <w:tcPr>
            <w:tcW w:w="1424" w:type="dxa"/>
          </w:tcPr>
          <w:p w14:paraId="06287144" w14:textId="6E427A17" w:rsidR="0062443B" w:rsidRPr="00D57454" w:rsidRDefault="0062443B" w:rsidP="0062443B">
            <w:pPr>
              <w:pStyle w:val="Table-Body-centred"/>
            </w:pPr>
            <w:r w:rsidRPr="00EF7CFA">
              <w:t>0%</w:t>
            </w:r>
          </w:p>
        </w:tc>
        <w:tc>
          <w:tcPr>
            <w:tcW w:w="1424" w:type="dxa"/>
          </w:tcPr>
          <w:p w14:paraId="588E033D" w14:textId="0752C4C9" w:rsidR="0062443B" w:rsidRPr="00D57454" w:rsidRDefault="0062443B" w:rsidP="0062443B">
            <w:pPr>
              <w:pStyle w:val="Table-Body-centred"/>
            </w:pPr>
            <w:r w:rsidRPr="00EF7CFA">
              <w:t>0%</w:t>
            </w:r>
          </w:p>
        </w:tc>
        <w:tc>
          <w:tcPr>
            <w:tcW w:w="1424" w:type="dxa"/>
          </w:tcPr>
          <w:p w14:paraId="5B1F1296" w14:textId="0D541363" w:rsidR="0062443B" w:rsidRPr="00D57454" w:rsidRDefault="0062443B" w:rsidP="0062443B">
            <w:pPr>
              <w:pStyle w:val="Table-Body-centred"/>
            </w:pPr>
            <w:r w:rsidRPr="00EF7CFA">
              <w:t>0%</w:t>
            </w:r>
          </w:p>
        </w:tc>
        <w:tc>
          <w:tcPr>
            <w:tcW w:w="1424" w:type="dxa"/>
          </w:tcPr>
          <w:p w14:paraId="5218ECDE" w14:textId="6D787190" w:rsidR="0062443B" w:rsidRPr="00D57454" w:rsidRDefault="0062443B" w:rsidP="0062443B">
            <w:pPr>
              <w:pStyle w:val="Table-Body-centred"/>
            </w:pPr>
            <w:r w:rsidRPr="00EF7CFA">
              <w:t>0%</w:t>
            </w:r>
          </w:p>
        </w:tc>
        <w:tc>
          <w:tcPr>
            <w:tcW w:w="1424" w:type="dxa"/>
          </w:tcPr>
          <w:p w14:paraId="2143DB77" w14:textId="40A98EC8" w:rsidR="0062443B" w:rsidRPr="00D57454" w:rsidRDefault="0062443B" w:rsidP="0062443B">
            <w:pPr>
              <w:pStyle w:val="Table-Body-centred"/>
            </w:pPr>
            <w:r w:rsidRPr="00EF7CFA">
              <w:t>0%</w:t>
            </w:r>
          </w:p>
        </w:tc>
        <w:tc>
          <w:tcPr>
            <w:tcW w:w="1424" w:type="dxa"/>
          </w:tcPr>
          <w:p w14:paraId="43471D67" w14:textId="43D77708" w:rsidR="0062443B" w:rsidRPr="00D57454" w:rsidRDefault="0062443B" w:rsidP="0062443B">
            <w:pPr>
              <w:pStyle w:val="Table-Body-centred"/>
            </w:pPr>
            <w:r w:rsidRPr="00EF7CFA">
              <w:t>100%</w:t>
            </w:r>
          </w:p>
        </w:tc>
      </w:tr>
    </w:tbl>
    <w:p w14:paraId="644329D2" w14:textId="77777777" w:rsidR="008B4A38" w:rsidRDefault="008B4A38" w:rsidP="00B95191">
      <w:pPr>
        <w:spacing w:after="0"/>
      </w:pPr>
    </w:p>
    <w:p w14:paraId="72CD9462" w14:textId="77777777" w:rsidR="008B4A38" w:rsidRDefault="008B4A38" w:rsidP="00B95191">
      <w:pPr>
        <w:pStyle w:val="Source"/>
      </w:pPr>
      <w:r w:rsidRPr="008B4A38">
        <w:t>Source: AHDB, data captured by RSK ADAS Ltd</w:t>
      </w:r>
    </w:p>
    <w:p w14:paraId="7F0C9E26" w14:textId="203B39AB" w:rsidR="00B95191" w:rsidRPr="00B95191" w:rsidRDefault="00B95191" w:rsidP="00B95191">
      <w:pPr>
        <w:pStyle w:val="Caption"/>
      </w:pPr>
      <w:r w:rsidRPr="00B95191">
        <w:t>Data on UK crop conditions captured up to Monday 2</w:t>
      </w:r>
      <w:r w:rsidR="00447568">
        <w:t>3</w:t>
      </w:r>
      <w:r w:rsidRPr="00B95191">
        <w:t> </w:t>
      </w:r>
      <w:r w:rsidR="00447568">
        <w:t>March 2026.</w:t>
      </w:r>
    </w:p>
    <w:p w14:paraId="7D3D55C2" w14:textId="77777777" w:rsidR="008B4A38" w:rsidRDefault="008B4A38" w:rsidP="00B95191">
      <w:r w:rsidRPr="008B4A38">
        <w:t>Note: Figures may not sum to 100% due to rounding.</w:t>
      </w:r>
    </w:p>
    <w:p w14:paraId="5878BA94" w14:textId="584F820F" w:rsidR="008B4A38" w:rsidRPr="008B4A38" w:rsidRDefault="008B4A38" w:rsidP="008B4A38">
      <w:pPr>
        <w:pStyle w:val="Heading2"/>
      </w:pPr>
      <w:r>
        <w:t>Wheat</w:t>
      </w:r>
    </w:p>
    <w:p w14:paraId="547C485E" w14:textId="77777777" w:rsidR="008B4A38" w:rsidRDefault="008B4A38" w:rsidP="008B4A38">
      <w:pPr>
        <w:pStyle w:val="Heading3"/>
      </w:pPr>
      <w:r>
        <w:t xml:space="preserve">Crop development </w:t>
      </w:r>
    </w:p>
    <w:p w14:paraId="76C5DAF9" w14:textId="1E894B73" w:rsidR="009F1C86" w:rsidRDefault="009F1C86" w:rsidP="00900C2D">
      <w:r w:rsidRPr="009F1C86">
        <w:t xml:space="preserve">Winter wheat crops currently range from tillering to GS31, with early growth generally ahead of the seasonal norm. Growth regulators have been widely applied to manage forward crops and reduce lodging risk. Overall, </w:t>
      </w:r>
      <w:r w:rsidRPr="009F1C86">
        <w:lastRenderedPageBreak/>
        <w:t xml:space="preserve">crops are performing well apart from waterlogged areas, though later-drilled fields have been slower to develop due to fluctuating cold and wet conditions. In the South West, some advanced crops have regressed and yellowed, with localised patchy losses from waterlogging. Despite these challenges, </w:t>
      </w:r>
      <w:r w:rsidR="0062443B">
        <w:t xml:space="preserve">national </w:t>
      </w:r>
      <w:r w:rsidRPr="009F1C86">
        <w:t>yield potential remains good.</w:t>
      </w:r>
    </w:p>
    <w:p w14:paraId="0CFC22E2" w14:textId="2F915DBD" w:rsidR="008B4A38" w:rsidRDefault="008B4A38" w:rsidP="008B4A38">
      <w:pPr>
        <w:pStyle w:val="Heading3"/>
      </w:pPr>
      <w:r>
        <w:t xml:space="preserve">Nutrition </w:t>
      </w:r>
    </w:p>
    <w:p w14:paraId="0B6DB35F" w14:textId="4C08548B" w:rsidR="00C76CEE" w:rsidRDefault="00C76CEE" w:rsidP="00900C2D">
      <w:r w:rsidRPr="00C76CEE">
        <w:t xml:space="preserve">Some yellowing has been observed following waterlogging, but crops are recovering with nitrogen applications now showing effect. Most growers are up to date with fertiliser programmes, with around 125 kg N/ha applied in the South East, </w:t>
      </w:r>
      <w:r w:rsidR="0062443B">
        <w:t>though</w:t>
      </w:r>
      <w:r w:rsidRPr="00C76CEE">
        <w:t xml:space="preserve"> Northern Ireland growers have </w:t>
      </w:r>
      <w:r w:rsidRPr="00F14142">
        <w:t>only recently begun first applications</w:t>
      </w:r>
      <w:r w:rsidRPr="00C76CEE">
        <w:t>.</w:t>
      </w:r>
    </w:p>
    <w:p w14:paraId="4F7F433E" w14:textId="789BC8A7" w:rsidR="008B4A38" w:rsidRDefault="008B4A38" w:rsidP="0021263E">
      <w:pPr>
        <w:pStyle w:val="Heading3"/>
      </w:pPr>
      <w:r>
        <w:t xml:space="preserve">Pest, weed and disease pressures </w:t>
      </w:r>
    </w:p>
    <w:p w14:paraId="3DD428E2" w14:textId="7B85B94B" w:rsidR="00C76CEE" w:rsidRPr="00C76CEE" w:rsidRDefault="00C76CEE" w:rsidP="00900C2D">
      <w:r w:rsidRPr="00C76CEE">
        <w:t>Weed pressure remains low overall, with autumn herbicides proving highly effective. Broad</w:t>
      </w:r>
      <w:r w:rsidR="009C0FFC">
        <w:t>-</w:t>
      </w:r>
      <w:r w:rsidRPr="00C76CEE">
        <w:t>lea</w:t>
      </w:r>
      <w:r w:rsidR="009B385E">
        <w:t>ved</w:t>
      </w:r>
      <w:r w:rsidRPr="00C76CEE">
        <w:t xml:space="preserve"> weed control is generally good, </w:t>
      </w:r>
      <w:r w:rsidR="00B56955">
        <w:t xml:space="preserve">including in </w:t>
      </w:r>
      <w:r w:rsidRPr="00C76CEE">
        <w:t>Yorkshire and the North East</w:t>
      </w:r>
      <w:r w:rsidR="00B56955">
        <w:t>, where only minor patches are left</w:t>
      </w:r>
      <w:r w:rsidRPr="00C76CEE">
        <w:t xml:space="preserve">. In </w:t>
      </w:r>
      <w:r w:rsidR="00B56955">
        <w:t>E</w:t>
      </w:r>
      <w:r w:rsidRPr="00C76CEE">
        <w:t xml:space="preserve">astern </w:t>
      </w:r>
      <w:r w:rsidR="00B56955">
        <w:t>England</w:t>
      </w:r>
      <w:r w:rsidRPr="00C76CEE">
        <w:t>, broad</w:t>
      </w:r>
      <w:r w:rsidR="009B385E">
        <w:t>-</w:t>
      </w:r>
      <w:r w:rsidRPr="00C76CEE">
        <w:t>lea</w:t>
      </w:r>
      <w:r w:rsidR="009B385E">
        <w:t>ved</w:t>
      </w:r>
      <w:r w:rsidRPr="00C76CEE">
        <w:t xml:space="preserve"> presence is limited mainly to cleavers, groundsel, and chervil.</w:t>
      </w:r>
    </w:p>
    <w:p w14:paraId="6E71DD9A" w14:textId="1F9C50DA" w:rsidR="00C76CEE" w:rsidRPr="00C76CEE" w:rsidRDefault="00C76CEE" w:rsidP="00900C2D">
      <w:r w:rsidRPr="00C76CEE">
        <w:t>Pest activity is moderate, with gout fly widespread but causing minimal crop impact. Aphids are active in several regions, accompanied by a noticeable population of ladybirds helping to contain numbers. Increased free-living nematode activity has been reported in the Vale of York, while the West Midlands and South West note more visible gout fly damage and aphid presence.</w:t>
      </w:r>
    </w:p>
    <w:p w14:paraId="23F55965" w14:textId="31693530" w:rsidR="00C76CEE" w:rsidRDefault="00C76CEE" w:rsidP="00900C2D">
      <w:r w:rsidRPr="00C76CEE">
        <w:t xml:space="preserve">Disease pressure is rising, particularly from septoria and yellow rust. Septoria levels are high in early-drilled crops on wetter ground, while yellow rust has become more widespread, </w:t>
      </w:r>
      <w:r w:rsidR="00F42B0C">
        <w:t xml:space="preserve">particularly </w:t>
      </w:r>
      <w:r w:rsidR="00C51957">
        <w:t xml:space="preserve">in later sown crops and more </w:t>
      </w:r>
      <w:r w:rsidRPr="00F42B0C">
        <w:t>susceptible varieties</w:t>
      </w:r>
      <w:r w:rsidRPr="00C76CEE">
        <w:t>.</w:t>
      </w:r>
      <w:r w:rsidR="00F42B0C">
        <w:t xml:space="preserve"> </w:t>
      </w:r>
      <w:hyperlink r:id="rId11" w:history="1">
        <w:r w:rsidR="00F42B0C" w:rsidRPr="00F42B0C">
          <w:rPr>
            <w:rStyle w:val="Hyperlink"/>
          </w:rPr>
          <w:t>AHDB’s rust watch lists</w:t>
        </w:r>
      </w:hyperlink>
      <w:r w:rsidR="00F42B0C">
        <w:t xml:space="preserve"> highlight varieties that need closer monitoring.</w:t>
      </w:r>
      <w:r w:rsidRPr="00C76CEE">
        <w:t xml:space="preserve"> Brown rust has appeared in southern and eastern areas, and mildew remains present at low, non-threatening levels. In the West Midlands, </w:t>
      </w:r>
      <w:r w:rsidR="00D37A09">
        <w:t>Barley Yellow Dwarf Virus (</w:t>
      </w:r>
      <w:r w:rsidRPr="00C76CEE">
        <w:t>BYDV</w:t>
      </w:r>
      <w:r w:rsidR="00D37A09">
        <w:t>)</w:t>
      </w:r>
      <w:r w:rsidRPr="00C76CEE">
        <w:t xml:space="preserve"> symptoms are visible in patches, and in the South West, T0 fungicides have mainly been applied to protect against yellow rust.</w:t>
      </w:r>
    </w:p>
    <w:p w14:paraId="719B17A8" w14:textId="4AD68D3E" w:rsidR="008B4A38" w:rsidRDefault="008B4A38" w:rsidP="00C76CEE">
      <w:pPr>
        <w:pStyle w:val="Heading3"/>
      </w:pPr>
      <w:r>
        <w:t xml:space="preserve">Prospects </w:t>
      </w:r>
    </w:p>
    <w:p w14:paraId="7BB38343" w14:textId="16CF781F" w:rsidR="00B95191" w:rsidRDefault="00C76CEE" w:rsidP="008B4A38">
      <w:r>
        <w:t>Just like in November, p</w:t>
      </w:r>
      <w:r w:rsidR="008B4A38">
        <w:t>rospects for the 2026 wheat crop are reported to be very good, with 8</w:t>
      </w:r>
      <w:r>
        <w:t>2</w:t>
      </w:r>
      <w:r w:rsidR="008B4A38">
        <w:t>% of the crop rated good-to-excellent</w:t>
      </w:r>
      <w:r>
        <w:t>, down from 83% in November. However,</w:t>
      </w:r>
      <w:r w:rsidR="008B4A38">
        <w:t xml:space="preserve"> </w:t>
      </w:r>
      <w:r w:rsidR="00B56955">
        <w:t xml:space="preserve">the rating is sharply up </w:t>
      </w:r>
      <w:r>
        <w:t>i</w:t>
      </w:r>
      <w:r w:rsidR="008B4A38">
        <w:t xml:space="preserve">n comparison </w:t>
      </w:r>
      <w:r>
        <w:t xml:space="preserve">to </w:t>
      </w:r>
      <w:r w:rsidR="008B4A38">
        <w:t xml:space="preserve">last </w:t>
      </w:r>
      <w:r>
        <w:t>March</w:t>
      </w:r>
      <w:r w:rsidR="008B4A38">
        <w:t>, when</w:t>
      </w:r>
      <w:r w:rsidR="009A0DE4">
        <w:t xml:space="preserve"> </w:t>
      </w:r>
      <w:r w:rsidR="008B4A38">
        <w:t xml:space="preserve">just </w:t>
      </w:r>
      <w:r w:rsidR="009A0DE4">
        <w:t>67</w:t>
      </w:r>
      <w:r w:rsidR="008B4A38">
        <w:t>% of the crop was rated good-to-excellent.</w:t>
      </w:r>
    </w:p>
    <w:p w14:paraId="42896BE7" w14:textId="7FED67F8" w:rsidR="00B95191" w:rsidRPr="007A7D3E" w:rsidRDefault="00900C2D" w:rsidP="00B95191">
      <w:pPr>
        <w:pStyle w:val="Heading2"/>
        <w:spacing w:before="360"/>
      </w:pPr>
      <w:r>
        <w:t>Winter barley</w:t>
      </w:r>
    </w:p>
    <w:p w14:paraId="2CFD4B85" w14:textId="77777777" w:rsidR="00B95191" w:rsidRPr="007A7D3E" w:rsidRDefault="00B95191" w:rsidP="00B95191">
      <w:pPr>
        <w:pStyle w:val="Heading3"/>
      </w:pPr>
      <w:r w:rsidRPr="007A7D3E">
        <w:t>Crop development</w:t>
      </w:r>
    </w:p>
    <w:p w14:paraId="0A5EE372" w14:textId="341507F3" w:rsidR="009A0DE4" w:rsidRDefault="009A0DE4" w:rsidP="00E81ADC">
      <w:r w:rsidRPr="009A0DE4">
        <w:t xml:space="preserve">Winter barley crops range from tillering to </w:t>
      </w:r>
      <w:r w:rsidR="00D37A09">
        <w:t>GS</w:t>
      </w:r>
      <w:r w:rsidRPr="009A0DE4">
        <w:t>31 and are generally clean with good establishment.</w:t>
      </w:r>
      <w:r w:rsidR="00E81ADC">
        <w:t xml:space="preserve"> </w:t>
      </w:r>
    </w:p>
    <w:p w14:paraId="4E167EF9" w14:textId="7280038C" w:rsidR="00B95191" w:rsidRPr="007A7D3E" w:rsidRDefault="009A0DE4" w:rsidP="00E81ADC">
      <w:r w:rsidRPr="009A0DE4">
        <w:t>Across most regions, crop condition is strong and uniform, with Yorkshire and the North East reporting</w:t>
      </w:r>
      <w:r w:rsidR="00E81ADC">
        <w:t xml:space="preserve"> </w:t>
      </w:r>
      <w:r w:rsidRPr="009A0DE4">
        <w:t>particularly six</w:t>
      </w:r>
      <w:r w:rsidRPr="009A0DE4">
        <w:rPr>
          <w:rFonts w:ascii="Cambria Math" w:hAnsi="Cambria Math" w:cs="Cambria Math"/>
        </w:rPr>
        <w:t>‑</w:t>
      </w:r>
      <w:r w:rsidRPr="009A0DE4">
        <w:t>row hybrid varieties performing well.</w:t>
      </w:r>
    </w:p>
    <w:p w14:paraId="5011FFBB" w14:textId="77777777" w:rsidR="00B95191" w:rsidRPr="007A7D3E" w:rsidRDefault="00B95191" w:rsidP="00B95191">
      <w:pPr>
        <w:pStyle w:val="Heading3"/>
        <w:rPr>
          <w:rFonts w:ascii="Arial" w:hAnsi="Arial"/>
        </w:rPr>
      </w:pPr>
      <w:r w:rsidRPr="007A7D3E">
        <w:rPr>
          <w:rFonts w:ascii="Arial" w:hAnsi="Arial"/>
        </w:rPr>
        <w:t>Nutrition</w:t>
      </w:r>
    </w:p>
    <w:p w14:paraId="797FB5FA" w14:textId="1217B030" w:rsidR="009A0DE4" w:rsidRDefault="009A0DE4" w:rsidP="00900C2D">
      <w:r w:rsidRPr="009A0DE4">
        <w:t xml:space="preserve">Yellowing is common in winter barley, largely due to nitrogen deficiency. In the </w:t>
      </w:r>
      <w:r w:rsidR="00D37A09">
        <w:t>E</w:t>
      </w:r>
      <w:r w:rsidRPr="009A0DE4">
        <w:t xml:space="preserve">astern </w:t>
      </w:r>
      <w:r w:rsidR="00D37A09">
        <w:t>England</w:t>
      </w:r>
      <w:r w:rsidRPr="009A0DE4">
        <w:t>, crops initially improved after fertiliser application but have since lost some colour again</w:t>
      </w:r>
      <w:r w:rsidR="00D37A09">
        <w:t>.</w:t>
      </w:r>
      <w:r w:rsidRPr="009A0DE4">
        <w:t xml:space="preserve"> </w:t>
      </w:r>
      <w:r w:rsidR="00D37A09">
        <w:t>Mean</w:t>
      </w:r>
      <w:r w:rsidRPr="009A0DE4">
        <w:t xml:space="preserve">while in Scotland, deficiency symptoms are more pronounced than in wheat. Northern Ireland reports mixed responses, with some crops </w:t>
      </w:r>
      <w:r w:rsidRPr="009A0DE4">
        <w:lastRenderedPageBreak/>
        <w:t xml:space="preserve">showing strong recovery following early nitrogen, though plant growth regulators </w:t>
      </w:r>
      <w:r w:rsidR="00CF33F0">
        <w:t xml:space="preserve">(PGR) </w:t>
      </w:r>
      <w:r w:rsidRPr="009A0DE4">
        <w:t>will soon be needed. In the South East, most growers have either completed or are just about to apply their second nitrogen dose.</w:t>
      </w:r>
    </w:p>
    <w:p w14:paraId="73AF8A05" w14:textId="243DFF81" w:rsidR="00B95191" w:rsidRPr="007A7D3E" w:rsidRDefault="00B95191" w:rsidP="00B95191">
      <w:pPr>
        <w:pStyle w:val="Heading3"/>
        <w:rPr>
          <w:rFonts w:ascii="Arial" w:hAnsi="Arial"/>
        </w:rPr>
      </w:pPr>
      <w:r w:rsidRPr="007A7D3E">
        <w:rPr>
          <w:rFonts w:ascii="Arial" w:hAnsi="Arial"/>
        </w:rPr>
        <w:t>Pest, weed and disease pressures</w:t>
      </w:r>
    </w:p>
    <w:p w14:paraId="78C755B2" w14:textId="31CED271" w:rsidR="00E163A1" w:rsidRDefault="00E163A1" w:rsidP="00900C2D">
      <w:r w:rsidRPr="00E163A1">
        <w:t xml:space="preserve">Weed control in winter barley is generally good, with residual herbicides performing strongly across </w:t>
      </w:r>
      <w:r w:rsidR="00D37A09">
        <w:t>the UK</w:t>
      </w:r>
      <w:r w:rsidRPr="00E163A1">
        <w:t>. Autumn treatments have been particularly effective in Northern Ireland, and East Midlands growers report excellent grass weed control following cinmethylin applications.</w:t>
      </w:r>
    </w:p>
    <w:p w14:paraId="3C574678" w14:textId="666C0AF2" w:rsidR="00E163A1" w:rsidRDefault="00E163A1" w:rsidP="00900C2D">
      <w:r w:rsidRPr="00E163A1">
        <w:t>Pest pressure has increased slightly, with BYDV symptoms becoming more noticeable and some patchy plant losses where gout fly and virus stress have combined. Reddening from cold weather and aphid activity is evident in places. Gout fly has been reported in the West Midlands and Scotland, while eastern regions note light</w:t>
      </w:r>
      <w:r w:rsidR="00D37A09">
        <w:t>er</w:t>
      </w:r>
      <w:r w:rsidRPr="00E163A1">
        <w:t xml:space="preserve"> activity compared with wheat.</w:t>
      </w:r>
    </w:p>
    <w:p w14:paraId="0E76D54A" w14:textId="02BD1CAB" w:rsidR="00E163A1" w:rsidRDefault="00E163A1" w:rsidP="00900C2D">
      <w:r w:rsidRPr="00E163A1">
        <w:t xml:space="preserve">Disease levels remain relatively low overall, though brown rust, net blotch, and rhynchosporium are present at varying levels depending on variety and local conditions. </w:t>
      </w:r>
      <w:r w:rsidRPr="00F14142">
        <w:t>Brown rust is most evident in hybrids in Yorkshire and the East Midlands</w:t>
      </w:r>
      <w:r w:rsidR="00F14142" w:rsidRPr="00F14142">
        <w:t>; it is also present alongside net blotch</w:t>
      </w:r>
      <w:r w:rsidRPr="00F14142">
        <w:t xml:space="preserve"> </w:t>
      </w:r>
      <w:r w:rsidR="00F14142" w:rsidRPr="00F14142">
        <w:t xml:space="preserve">in the </w:t>
      </w:r>
      <w:r w:rsidRPr="00F14142">
        <w:t xml:space="preserve">East. The South West is </w:t>
      </w:r>
      <w:r w:rsidR="00F14142" w:rsidRPr="00F14142">
        <w:t xml:space="preserve">also </w:t>
      </w:r>
      <w:r w:rsidRPr="00F14142">
        <w:t>seeing some net blotch, with most crops now having received T1 fungicides, while Scotland reports only low levels of rhynchosporium.</w:t>
      </w:r>
    </w:p>
    <w:p w14:paraId="5F8CB344" w14:textId="7B372AEE" w:rsidR="00B95191" w:rsidRPr="00E163A1" w:rsidRDefault="00B95191" w:rsidP="00E163A1">
      <w:pPr>
        <w:pStyle w:val="Heading3"/>
        <w:rPr>
          <w:rFonts w:ascii="Arial" w:hAnsi="Arial"/>
          <w:color w:val="5F5F5F"/>
          <w:sz w:val="20"/>
        </w:rPr>
      </w:pPr>
      <w:r w:rsidRPr="007A7D3E">
        <w:rPr>
          <w:rFonts w:ascii="Arial" w:hAnsi="Arial"/>
        </w:rPr>
        <w:t>Prospects</w:t>
      </w:r>
    </w:p>
    <w:p w14:paraId="33C61E35" w14:textId="52B0C96D" w:rsidR="00B95191" w:rsidRPr="007A7D3E" w:rsidRDefault="00B95191" w:rsidP="00B95191">
      <w:r w:rsidRPr="007A7D3E">
        <w:t xml:space="preserve">Like winter wheat, prospects for 2026 winter barley are reported to be very good, </w:t>
      </w:r>
      <w:r w:rsidR="00E163A1" w:rsidRPr="00E163A1">
        <w:t>with 8</w:t>
      </w:r>
      <w:r w:rsidR="00E163A1">
        <w:t>5</w:t>
      </w:r>
      <w:r w:rsidR="00E163A1" w:rsidRPr="00E163A1">
        <w:t>% of the crop rated good-to-excellent</w:t>
      </w:r>
      <w:r w:rsidR="00980454">
        <w:t>. This is</w:t>
      </w:r>
      <w:r w:rsidR="00E163A1" w:rsidRPr="00E163A1">
        <w:t xml:space="preserve"> down from </w:t>
      </w:r>
      <w:r w:rsidR="00C7225B">
        <w:t>89</w:t>
      </w:r>
      <w:r w:rsidR="00E163A1" w:rsidRPr="00E163A1">
        <w:t>% in November</w:t>
      </w:r>
      <w:r w:rsidR="00980454">
        <w:t xml:space="preserve"> but notably up </w:t>
      </w:r>
      <w:r w:rsidR="00E163A1" w:rsidRPr="00E163A1">
        <w:t xml:space="preserve">in comparison to last March, when just </w:t>
      </w:r>
      <w:r w:rsidR="00C7225B">
        <w:t>70</w:t>
      </w:r>
      <w:r w:rsidR="00E163A1" w:rsidRPr="00E163A1">
        <w:t>% of the crop was rated good-to-excellent.</w:t>
      </w:r>
    </w:p>
    <w:p w14:paraId="52819D50" w14:textId="646E3A49" w:rsidR="00B95191" w:rsidRPr="007A7D3E" w:rsidRDefault="00900C2D" w:rsidP="00B95191">
      <w:pPr>
        <w:pStyle w:val="Heading2"/>
      </w:pPr>
      <w:r>
        <w:t>Winter oats</w:t>
      </w:r>
    </w:p>
    <w:p w14:paraId="517CD988" w14:textId="77777777" w:rsidR="00B95191" w:rsidRPr="007A7D3E" w:rsidRDefault="00B95191" w:rsidP="00B95191">
      <w:pPr>
        <w:pStyle w:val="Heading3"/>
      </w:pPr>
      <w:r w:rsidRPr="007A7D3E">
        <w:t>Crop development</w:t>
      </w:r>
    </w:p>
    <w:p w14:paraId="367E5EC3" w14:textId="31ADE0D1" w:rsidR="00A213D4" w:rsidRDefault="00A213D4" w:rsidP="00900C2D">
      <w:r w:rsidRPr="00A213D4">
        <w:t xml:space="preserve">Winter oats are growing well, with crops ranging from tillering to </w:t>
      </w:r>
      <w:r w:rsidR="00980454">
        <w:t>GS</w:t>
      </w:r>
      <w:r w:rsidRPr="00A213D4">
        <w:t xml:space="preserve">31. Most have recovered </w:t>
      </w:r>
      <w:r w:rsidR="00980454">
        <w:t>well</w:t>
      </w:r>
      <w:r w:rsidR="00980454" w:rsidRPr="00A213D4">
        <w:t xml:space="preserve"> </w:t>
      </w:r>
      <w:r w:rsidRPr="00A213D4">
        <w:t>following the earlier wet period and are now showing good, even development across fields.</w:t>
      </w:r>
    </w:p>
    <w:p w14:paraId="7525BB89" w14:textId="4D6F00CC" w:rsidR="00B95191" w:rsidRPr="007A7D3E" w:rsidRDefault="00B95191" w:rsidP="00B95191">
      <w:pPr>
        <w:pStyle w:val="Heading3"/>
        <w:rPr>
          <w:rFonts w:ascii="Arial" w:hAnsi="Arial"/>
        </w:rPr>
      </w:pPr>
      <w:r w:rsidRPr="007A7D3E">
        <w:rPr>
          <w:rFonts w:ascii="Arial" w:hAnsi="Arial"/>
        </w:rPr>
        <w:t>Nutrition</w:t>
      </w:r>
    </w:p>
    <w:p w14:paraId="07C6C88E" w14:textId="77777777" w:rsidR="00A213D4" w:rsidRDefault="00A213D4" w:rsidP="00900C2D">
      <w:bookmarkStart w:id="0" w:name="_Hlk184039803"/>
      <w:r w:rsidRPr="00A213D4">
        <w:t xml:space="preserve">Nitrogen applications are now underway on winter oats, with rates and timings varying by region. In the South West, around 50 kg N/ha has been applied at tillering to support early growth, while in Northern Ireland, growers have delayed first applications due to concerns about lodging on strong, forward crops. </w:t>
      </w:r>
    </w:p>
    <w:p w14:paraId="4A5588FF" w14:textId="3D8A9018" w:rsidR="00B95191" w:rsidRPr="007A7D3E" w:rsidRDefault="00B95191" w:rsidP="00B95191">
      <w:pPr>
        <w:pStyle w:val="Heading3"/>
        <w:rPr>
          <w:rFonts w:ascii="Arial" w:hAnsi="Arial"/>
        </w:rPr>
      </w:pPr>
      <w:r w:rsidRPr="007A7D3E">
        <w:rPr>
          <w:rFonts w:ascii="Arial" w:hAnsi="Arial"/>
        </w:rPr>
        <w:t>Pest, weed and disease pressures</w:t>
      </w:r>
    </w:p>
    <w:bookmarkEnd w:id="0"/>
    <w:p w14:paraId="6ED87A59" w14:textId="0FAB4E24" w:rsidR="00BA1E27" w:rsidRDefault="00BA1E27" w:rsidP="00900C2D">
      <w:r w:rsidRPr="00BA1E27">
        <w:t>Weed pressure remains very low in winter oats, with no significant issues from broad</w:t>
      </w:r>
      <w:r w:rsidR="009B385E">
        <w:t>-</w:t>
      </w:r>
      <w:r w:rsidRPr="00BA1E27">
        <w:t>lea</w:t>
      </w:r>
      <w:r w:rsidR="009B385E">
        <w:t>ved</w:t>
      </w:r>
      <w:r w:rsidRPr="00BA1E27">
        <w:t xml:space="preserve"> weeds reported. Pest activity is minimal, though some reddening from cold stress and aphids has been observed</w:t>
      </w:r>
      <w:r w:rsidR="00CF33F0">
        <w:t>. I</w:t>
      </w:r>
      <w:r w:rsidRPr="00BA1E27">
        <w:t>n the West Midlands</w:t>
      </w:r>
      <w:r w:rsidR="00CF33F0">
        <w:t>,</w:t>
      </w:r>
      <w:r w:rsidRPr="00BA1E27">
        <w:t xml:space="preserve"> aphids are present</w:t>
      </w:r>
      <w:r w:rsidR="00CF33F0">
        <w:t>,</w:t>
      </w:r>
      <w:r w:rsidRPr="00BA1E27">
        <w:t xml:space="preserve"> but no BYDV symptoms have appeared. Disease pressure is also low overall, with only light levels of powdery mildew seen in some crops including </w:t>
      </w:r>
      <w:r w:rsidR="00CF33F0">
        <w:t xml:space="preserve">in </w:t>
      </w:r>
      <w:r w:rsidRPr="00BA1E27">
        <w:t xml:space="preserve">reports from Scotland, </w:t>
      </w:r>
      <w:r w:rsidR="00CF33F0">
        <w:t>and</w:t>
      </w:r>
      <w:r w:rsidR="00CF33F0" w:rsidRPr="00BA1E27">
        <w:t xml:space="preserve"> </w:t>
      </w:r>
      <w:r w:rsidRPr="00BA1E27">
        <w:t xml:space="preserve">no major problems </w:t>
      </w:r>
      <w:r w:rsidR="00CF33F0">
        <w:t xml:space="preserve">are </w:t>
      </w:r>
      <w:r w:rsidRPr="00BA1E27">
        <w:t>identified so far.</w:t>
      </w:r>
    </w:p>
    <w:p w14:paraId="4A960741" w14:textId="01F9FFD7" w:rsidR="00B95191" w:rsidRPr="007A7D3E" w:rsidRDefault="00B95191" w:rsidP="00B95191">
      <w:pPr>
        <w:pStyle w:val="Heading3"/>
        <w:rPr>
          <w:rFonts w:ascii="Arial" w:hAnsi="Arial"/>
        </w:rPr>
      </w:pPr>
      <w:r w:rsidRPr="007A7D3E">
        <w:rPr>
          <w:rFonts w:ascii="Arial" w:hAnsi="Arial"/>
        </w:rPr>
        <w:lastRenderedPageBreak/>
        <w:t>Prospects</w:t>
      </w:r>
    </w:p>
    <w:p w14:paraId="78A12EF6" w14:textId="28D97289" w:rsidR="00B95191" w:rsidRPr="007A7D3E" w:rsidRDefault="00BA1E27" w:rsidP="00B95191">
      <w:r>
        <w:t>P</w:t>
      </w:r>
      <w:r w:rsidRPr="00BA1E27">
        <w:t xml:space="preserve">rospects for 2026 winter </w:t>
      </w:r>
      <w:r>
        <w:t>oats</w:t>
      </w:r>
      <w:r w:rsidRPr="00BA1E27">
        <w:t xml:space="preserve"> are reported to be very good, with </w:t>
      </w:r>
      <w:r>
        <w:t>88</w:t>
      </w:r>
      <w:r w:rsidRPr="00BA1E27">
        <w:t xml:space="preserve">% of the crop rated good-to-excellent, </w:t>
      </w:r>
      <w:r>
        <w:t>up</w:t>
      </w:r>
      <w:r w:rsidRPr="00BA1E27">
        <w:t xml:space="preserve"> from </w:t>
      </w:r>
      <w:r>
        <w:t>87</w:t>
      </w:r>
      <w:r w:rsidRPr="00BA1E27">
        <w:t xml:space="preserve">% in November. </w:t>
      </w:r>
      <w:r w:rsidR="00995A21">
        <w:t xml:space="preserve">Furthermore, </w:t>
      </w:r>
      <w:r w:rsidR="00CF33F0">
        <w:t xml:space="preserve">the crop is improved </w:t>
      </w:r>
      <w:r w:rsidR="00995A21">
        <w:t>in</w:t>
      </w:r>
      <w:r w:rsidRPr="00BA1E27">
        <w:t xml:space="preserve"> comparison to last March, when 7</w:t>
      </w:r>
      <w:r>
        <w:t>3</w:t>
      </w:r>
      <w:r w:rsidRPr="00BA1E27">
        <w:t>% of the crop was rated good-to-excellent</w:t>
      </w:r>
      <w:r w:rsidR="00B95191" w:rsidRPr="007A7D3E">
        <w:t>.</w:t>
      </w:r>
    </w:p>
    <w:p w14:paraId="5A939837" w14:textId="5F8D58AD" w:rsidR="00B95191" w:rsidRPr="007A7D3E" w:rsidRDefault="00900C2D" w:rsidP="00B95191">
      <w:pPr>
        <w:pStyle w:val="Heading2"/>
        <w:spacing w:before="360"/>
      </w:pPr>
      <w:r>
        <w:t>Winter oilseed rape</w:t>
      </w:r>
    </w:p>
    <w:p w14:paraId="6B4351C4" w14:textId="77777777" w:rsidR="00B95191" w:rsidRPr="007A7D3E" w:rsidRDefault="00B95191" w:rsidP="00B95191">
      <w:pPr>
        <w:pStyle w:val="Heading3"/>
      </w:pPr>
      <w:r w:rsidRPr="007A7D3E">
        <w:t>Crop development</w:t>
      </w:r>
    </w:p>
    <w:p w14:paraId="332C747D" w14:textId="665A2BDA" w:rsidR="00B34FAA" w:rsidRDefault="00B34FAA" w:rsidP="00900C2D">
      <w:bookmarkStart w:id="1" w:name="_Hlk184039836"/>
      <w:r w:rsidRPr="00B34FAA">
        <w:t xml:space="preserve">Winter oilseed rape </w:t>
      </w:r>
      <w:r>
        <w:t xml:space="preserve">(WOSR) </w:t>
      </w:r>
      <w:r w:rsidRPr="00B34FAA">
        <w:t xml:space="preserve">is generally performing well, with most crops now showing green buds and standing out as one of the strongest-performing break crops this season. Yield potential looks very good overall. In the West Midlands, some waterlogging has affected heavier soils, while Northern Ireland reports particularly strong growth in earlier-drilled fields. A few crops in the South East have required redrilling but are now establishing satisfactorily. </w:t>
      </w:r>
    </w:p>
    <w:p w14:paraId="7CAFFFF8" w14:textId="6F733E5D" w:rsidR="00B95191" w:rsidRPr="007A7D3E" w:rsidRDefault="00B95191" w:rsidP="00B95191">
      <w:pPr>
        <w:pStyle w:val="Heading3"/>
        <w:rPr>
          <w:rFonts w:ascii="Arial" w:hAnsi="Arial"/>
        </w:rPr>
      </w:pPr>
      <w:r w:rsidRPr="007A7D3E">
        <w:rPr>
          <w:rFonts w:ascii="Arial" w:hAnsi="Arial"/>
        </w:rPr>
        <w:t>Nutrition</w:t>
      </w:r>
    </w:p>
    <w:p w14:paraId="3955C397" w14:textId="7DBC853C" w:rsidR="00B34FAA" w:rsidRPr="00B34FAA" w:rsidRDefault="00B34FAA" w:rsidP="00B34FAA">
      <w:r w:rsidRPr="00B34FAA">
        <w:t xml:space="preserve">Many winter oilseed rape crops have developed large canopies, prompting widespread use of </w:t>
      </w:r>
      <w:r w:rsidR="00CF33F0">
        <w:t>PGR</w:t>
      </w:r>
      <w:r w:rsidRPr="00B34FAA">
        <w:t xml:space="preserve"> to reduce lodging risk. In the West Midlands, PGR </w:t>
      </w:r>
      <w:r w:rsidR="00CF33F0">
        <w:t>is</w:t>
      </w:r>
      <w:r w:rsidRPr="00B34FAA">
        <w:t xml:space="preserve"> being applied as a precaution on the most advanced crops, while in the South East, growers are completing their final nitrogen applications this month before plants become too tall for effective treatment.</w:t>
      </w:r>
    </w:p>
    <w:p w14:paraId="0669DE11" w14:textId="77777777" w:rsidR="00B95191" w:rsidRPr="007A7D3E" w:rsidRDefault="00B95191" w:rsidP="00B95191">
      <w:pPr>
        <w:pStyle w:val="Heading3"/>
        <w:rPr>
          <w:rFonts w:ascii="Arial" w:hAnsi="Arial"/>
        </w:rPr>
      </w:pPr>
      <w:r w:rsidRPr="007A7D3E">
        <w:rPr>
          <w:rFonts w:ascii="Arial" w:hAnsi="Arial"/>
        </w:rPr>
        <w:t>Pest, weed and disease pressures</w:t>
      </w:r>
    </w:p>
    <w:bookmarkEnd w:id="1"/>
    <w:p w14:paraId="7C0F06E1" w14:textId="4CFCE6F8" w:rsidR="00B34FAA" w:rsidRDefault="00B34FAA" w:rsidP="00B34FAA">
      <w:r w:rsidRPr="00B34FAA">
        <w:t>Weed control in winter oilseed rape has been generally better than average this season, with strong residual performance and targeted treatments maintaining clean crops. In the South East, clopyralid and halauxifen</w:t>
      </w:r>
      <w:r w:rsidRPr="00B34FAA">
        <w:rPr>
          <w:rFonts w:ascii="Cambria Math" w:hAnsi="Cambria Math" w:cs="Cambria Math"/>
        </w:rPr>
        <w:t>‑</w:t>
      </w:r>
      <w:r w:rsidRPr="00B34FAA">
        <w:t>methyl mixes have been used effectively for broad</w:t>
      </w:r>
      <w:r w:rsidR="009B385E">
        <w:t>-</w:t>
      </w:r>
      <w:r w:rsidRPr="00B34FAA">
        <w:t>lea</w:t>
      </w:r>
      <w:r w:rsidR="00CF33F0">
        <w:t>ved</w:t>
      </w:r>
      <w:r w:rsidRPr="00B34FAA">
        <w:t xml:space="preserve"> weed control. </w:t>
      </w:r>
    </w:p>
    <w:p w14:paraId="7D817809" w14:textId="598FB309" w:rsidR="00B34FAA" w:rsidRDefault="00B34FAA" w:rsidP="00B34FAA">
      <w:r w:rsidRPr="00B34FAA">
        <w:t xml:space="preserve">Pest pressure remains low, with cabbage stem flea beetle </w:t>
      </w:r>
      <w:r w:rsidR="009B385E">
        <w:t xml:space="preserve">(CSFB) </w:t>
      </w:r>
      <w:r w:rsidRPr="00B34FAA">
        <w:t>activity minimal and pollen beetles only starting to increase</w:t>
      </w:r>
      <w:r>
        <w:t xml:space="preserve">, </w:t>
      </w:r>
      <w:r w:rsidRPr="00B34FAA">
        <w:t>mostly seen around Northampton and Oxford but rarely reaching treatment thresholds. In Yorkshire, CSFB larvae are present in many crops but causing no visible damage.</w:t>
      </w:r>
    </w:p>
    <w:p w14:paraId="5C1F61CD" w14:textId="6AE6EE79" w:rsidR="00B34FAA" w:rsidRPr="00B34FAA" w:rsidRDefault="00B34FAA" w:rsidP="00B34FAA">
      <w:r w:rsidRPr="00B34FAA">
        <w:t>Disease levels are also low overall, though some phoma has been reported in Wales, requiring attention, and light leaf spot is appearing at low levels in Scotland.</w:t>
      </w:r>
    </w:p>
    <w:p w14:paraId="3DDA99F2" w14:textId="77777777" w:rsidR="00B95191" w:rsidRPr="007A7D3E" w:rsidRDefault="00B95191" w:rsidP="00B95191">
      <w:pPr>
        <w:pStyle w:val="Heading3"/>
        <w:rPr>
          <w:rFonts w:ascii="Arial" w:hAnsi="Arial"/>
        </w:rPr>
      </w:pPr>
      <w:r w:rsidRPr="007A7D3E">
        <w:rPr>
          <w:rFonts w:ascii="Arial" w:hAnsi="Arial"/>
        </w:rPr>
        <w:t>Prospects</w:t>
      </w:r>
    </w:p>
    <w:p w14:paraId="10B7CE33" w14:textId="296623EE" w:rsidR="00B34FAA" w:rsidRPr="007A7D3E" w:rsidRDefault="00B34FAA" w:rsidP="00980454">
      <w:r>
        <w:t>P</w:t>
      </w:r>
      <w:r w:rsidRPr="00BA1E27">
        <w:t xml:space="preserve">rospects for 2026 </w:t>
      </w:r>
      <w:r>
        <w:t>WOSR</w:t>
      </w:r>
      <w:r w:rsidRPr="00BA1E27">
        <w:t xml:space="preserve"> are reported to be very good, with </w:t>
      </w:r>
      <w:r>
        <w:t>84</w:t>
      </w:r>
      <w:r w:rsidRPr="00BA1E27">
        <w:t xml:space="preserve">% of the crop rated good-to-excellent, </w:t>
      </w:r>
      <w:r>
        <w:t>up</w:t>
      </w:r>
      <w:r w:rsidRPr="00BA1E27">
        <w:t xml:space="preserve"> from </w:t>
      </w:r>
      <w:r>
        <w:t>82</w:t>
      </w:r>
      <w:r w:rsidRPr="00BA1E27">
        <w:t xml:space="preserve">% in November. </w:t>
      </w:r>
      <w:r w:rsidR="009B385E">
        <w:t>The crop is f</w:t>
      </w:r>
      <w:r>
        <w:t>urther</w:t>
      </w:r>
      <w:r w:rsidR="009B385E">
        <w:t xml:space="preserve"> improved</w:t>
      </w:r>
      <w:r>
        <w:t xml:space="preserve"> in</w:t>
      </w:r>
      <w:r w:rsidRPr="00BA1E27">
        <w:t xml:space="preserve"> comparison to last March, when just </w:t>
      </w:r>
      <w:r>
        <w:t>57</w:t>
      </w:r>
      <w:r w:rsidRPr="00BA1E27">
        <w:t>% of the crop was rated good-to-excellent</w:t>
      </w:r>
      <w:r w:rsidRPr="007A7D3E">
        <w:t>.</w:t>
      </w:r>
    </w:p>
    <w:p w14:paraId="270F0EFF" w14:textId="684717D4" w:rsidR="00085D9D" w:rsidRPr="009B385E" w:rsidRDefault="00085D9D" w:rsidP="009B385E">
      <w:pPr>
        <w:pStyle w:val="Heading2"/>
        <w:spacing w:before="360"/>
      </w:pPr>
      <w:r w:rsidRPr="009B385E">
        <w:t>Spring crops</w:t>
      </w:r>
    </w:p>
    <w:p w14:paraId="4CE096BF" w14:textId="77E6204F" w:rsidR="009B385E" w:rsidRDefault="00085D9D" w:rsidP="00B95191">
      <w:r w:rsidRPr="00085D9D">
        <w:t>Spring drilling is now underway after delays caused by persistently wet soils. Progress has been steady on lighter land, while heavier fields still need more drying time. Higher seed rates are being used to compensate for late</w:t>
      </w:r>
      <w:r w:rsidR="00400BFB">
        <w:t>r</w:t>
      </w:r>
      <w:r w:rsidRPr="00085D9D">
        <w:t xml:space="preserve"> or direct drilling. </w:t>
      </w:r>
    </w:p>
    <w:p w14:paraId="59ED6146" w14:textId="3549020E" w:rsidR="00085D9D" w:rsidRDefault="00085D9D" w:rsidP="00B95191">
      <w:r w:rsidRPr="00085D9D">
        <w:lastRenderedPageBreak/>
        <w:t>In the South East, spring oats are expected to be sown in April to assist with blackgrass management. Drilling in the North East and Yorkshire remains limited, confined mostly to light soils, while in Northern Ireland, only minimal drilling has occurred so far as growers focus on establishing spring beans first.</w:t>
      </w:r>
    </w:p>
    <w:p w14:paraId="66657212" w14:textId="77777777" w:rsidR="00B95191" w:rsidRDefault="00B95191" w:rsidP="00B95191"/>
    <w:p w14:paraId="651005F3" w14:textId="77777777" w:rsidR="00B95191" w:rsidRDefault="00B95191" w:rsidP="00B95191">
      <w:pPr>
        <w:pStyle w:val="Heading-Shout-outBox"/>
      </w:pPr>
      <w:r w:rsidRPr="000B5B6B">
        <w:rPr>
          <w:rStyle w:val="Heading2Char"/>
        </w:rPr>
        <w:t>Contact us</w:t>
      </w:r>
    </w:p>
    <w:p w14:paraId="32C11558" w14:textId="77777777" w:rsidR="00B95191" w:rsidRDefault="00B95191" w:rsidP="00B95191">
      <w:r w:rsidRPr="00B05791">
        <w:t xml:space="preserve">AHDB, Siskin Parkway East, Middlemarch Business Park, Coventry CV3 4PE </w:t>
      </w:r>
      <w:r w:rsidRPr="00B05791">
        <w:tab/>
      </w:r>
    </w:p>
    <w:p w14:paraId="42A8030A" w14:textId="66CA79F9" w:rsidR="00B95191" w:rsidRDefault="00B95191" w:rsidP="008B4A38">
      <w:r w:rsidRPr="00B05791">
        <w:t>Email: info@ahdb.org.uk</w:t>
      </w:r>
    </w:p>
    <w:sectPr w:rsidR="00B95191" w:rsidSect="008C7FD4">
      <w:headerReference w:type="default" r:id="rId12"/>
      <w:footerReference w:type="even" r:id="rId13"/>
      <w:footerReference w:type="default" r:id="rId14"/>
      <w:pgSz w:w="11906" w:h="16838"/>
      <w:pgMar w:top="2268" w:right="964" w:bottom="2041" w:left="964"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2D2AB" w14:textId="77777777" w:rsidR="00504C9C" w:rsidRDefault="00504C9C" w:rsidP="00F86FBC">
      <w:r>
        <w:separator/>
      </w:r>
    </w:p>
    <w:p w14:paraId="6CC8D005" w14:textId="77777777" w:rsidR="00504C9C" w:rsidRDefault="00504C9C"/>
  </w:endnote>
  <w:endnote w:type="continuationSeparator" w:id="0">
    <w:p w14:paraId="54F59F7E" w14:textId="77777777" w:rsidR="00504C9C" w:rsidRDefault="00504C9C" w:rsidP="00F86FBC">
      <w:r>
        <w:continuationSeparator/>
      </w:r>
    </w:p>
    <w:p w14:paraId="6DF48FFE" w14:textId="77777777" w:rsidR="00504C9C" w:rsidRDefault="00504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buntu Light">
    <w:panose1 w:val="020B0304030602030204"/>
    <w:charset w:val="00"/>
    <w:family w:val="swiss"/>
    <w:pitch w:val="variable"/>
    <w:sig w:usb0="E00002FF" w:usb1="5000205B" w:usb2="00000000" w:usb3="00000000" w:csb0="0000009F" w:csb1="00000000"/>
  </w:font>
  <w:font w:name="Ubuntu">
    <w:panose1 w:val="020B0504030602030204"/>
    <w:charset w:val="00"/>
    <w:family w:val="swiss"/>
    <w:pitch w:val="variable"/>
    <w:sig w:usb0="E00002FF" w:usb1="5000205B"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2261498"/>
      <w:docPartObj>
        <w:docPartGallery w:val="Page Numbers (Bottom of Page)"/>
        <w:docPartUnique/>
      </w:docPartObj>
    </w:sdtPr>
    <w:sdtEndPr>
      <w:rPr>
        <w:rStyle w:val="PageNumber"/>
      </w:rPr>
    </w:sdtEndPr>
    <w:sdtContent>
      <w:p w14:paraId="37CFA2FB" w14:textId="77777777" w:rsidR="00F41E71" w:rsidRDefault="00F41E71" w:rsidP="00F86FB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AC4124" w14:textId="77777777" w:rsidR="00F41E71" w:rsidRDefault="00F41E71" w:rsidP="00F86FBC">
    <w:pPr>
      <w:pStyle w:val="Footer"/>
    </w:pPr>
  </w:p>
  <w:p w14:paraId="724BC044" w14:textId="77777777" w:rsidR="00783013" w:rsidRDefault="007830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715CE" w14:textId="643B1D83" w:rsidR="00B05791" w:rsidRPr="00B05791" w:rsidRDefault="6613328E" w:rsidP="6613328E">
    <w:pPr>
      <w:pStyle w:val="Footer"/>
      <w:tabs>
        <w:tab w:val="clear" w:pos="4513"/>
        <w:tab w:val="center" w:pos="4395"/>
      </w:tabs>
      <w:rPr>
        <w:sz w:val="20"/>
      </w:rPr>
    </w:pPr>
    <w:r w:rsidRPr="6613328E">
      <w:rPr>
        <w:sz w:val="20"/>
      </w:rPr>
      <w:t xml:space="preserve">Page </w:t>
    </w:r>
    <w:r w:rsidR="00F41E71" w:rsidRPr="6613328E">
      <w:rPr>
        <w:sz w:val="20"/>
      </w:rPr>
      <w:fldChar w:fldCharType="begin"/>
    </w:r>
    <w:r w:rsidR="00F41E71" w:rsidRPr="6613328E">
      <w:rPr>
        <w:sz w:val="24"/>
        <w:szCs w:val="24"/>
      </w:rPr>
      <w:instrText xml:space="preserve"> PAGE  \* Arabic  \* MERGEFORMAT </w:instrText>
    </w:r>
    <w:r w:rsidR="00F41E71" w:rsidRPr="6613328E">
      <w:rPr>
        <w:sz w:val="24"/>
        <w:szCs w:val="24"/>
      </w:rPr>
      <w:fldChar w:fldCharType="separate"/>
    </w:r>
    <w:r w:rsidRPr="6613328E">
      <w:rPr>
        <w:sz w:val="20"/>
      </w:rPr>
      <w:t>2</w:t>
    </w:r>
    <w:r w:rsidR="00F41E71" w:rsidRPr="6613328E">
      <w:rPr>
        <w:sz w:val="20"/>
      </w:rPr>
      <w:fldChar w:fldCharType="end"/>
    </w:r>
    <w:r w:rsidRPr="6613328E">
      <w:rPr>
        <w:sz w:val="20"/>
      </w:rPr>
      <w:t xml:space="preserve"> of </w:t>
    </w:r>
    <w:r w:rsidR="00F41E71" w:rsidRPr="6613328E">
      <w:rPr>
        <w:sz w:val="20"/>
      </w:rPr>
      <w:fldChar w:fldCharType="begin"/>
    </w:r>
    <w:r w:rsidR="00F41E71" w:rsidRPr="6613328E">
      <w:rPr>
        <w:sz w:val="24"/>
        <w:szCs w:val="24"/>
      </w:rPr>
      <w:instrText xml:space="preserve"> NUMPAGES  \* Arabic  \* MERGEFORMAT </w:instrText>
    </w:r>
    <w:r w:rsidR="00F41E71" w:rsidRPr="6613328E">
      <w:rPr>
        <w:sz w:val="24"/>
        <w:szCs w:val="24"/>
      </w:rPr>
      <w:fldChar w:fldCharType="separate"/>
    </w:r>
    <w:r w:rsidRPr="6613328E">
      <w:rPr>
        <w:sz w:val="20"/>
      </w:rPr>
      <w:t>2</w:t>
    </w:r>
    <w:r w:rsidR="00F41E71" w:rsidRPr="6613328E">
      <w:rPr>
        <w:sz w:val="20"/>
      </w:rPr>
      <w:fldChar w:fldCharType="end"/>
    </w:r>
    <w:r w:rsidRPr="6613328E">
      <w:rPr>
        <w:sz w:val="20"/>
      </w:rPr>
      <w:t xml:space="preserve"> </w:t>
    </w:r>
    <w:r w:rsidR="00F41E71">
      <w:tab/>
    </w:r>
    <w:r w:rsidRPr="6613328E">
      <w:rPr>
        <w:rFonts w:ascii="Symbol" w:eastAsia="Symbol" w:hAnsi="Symbol" w:cs="Symbol"/>
        <w:sz w:val="20"/>
      </w:rPr>
      <w:t>ã</w:t>
    </w:r>
    <w:r w:rsidRPr="6613328E">
      <w:rPr>
        <w:sz w:val="20"/>
      </w:rPr>
      <w:t xml:space="preserve"> Agriculture and Horticulture Development Board </w:t>
    </w:r>
    <w:r w:rsidR="00F41E71" w:rsidRPr="6613328E">
      <w:rPr>
        <w:sz w:val="24"/>
        <w:szCs w:val="24"/>
      </w:rPr>
      <w:fldChar w:fldCharType="begin"/>
    </w:r>
    <w:r w:rsidR="00F41E71" w:rsidRPr="6613328E">
      <w:rPr>
        <w:sz w:val="24"/>
        <w:szCs w:val="24"/>
      </w:rPr>
      <w:instrText xml:space="preserve"> DATE \@ "yyyy" \* MERGEFORMAT </w:instrText>
    </w:r>
    <w:r w:rsidR="00F41E71" w:rsidRPr="6613328E">
      <w:rPr>
        <w:sz w:val="24"/>
        <w:szCs w:val="24"/>
      </w:rPr>
      <w:fldChar w:fldCharType="separate"/>
    </w:r>
    <w:r w:rsidR="009C0FFC" w:rsidRPr="009C0FFC">
      <w:rPr>
        <w:noProof/>
        <w:sz w:val="20"/>
      </w:rPr>
      <w:t>2026</w:t>
    </w:r>
    <w:r w:rsidR="00F41E71" w:rsidRPr="6613328E">
      <w:rPr>
        <w:sz w:val="24"/>
        <w:szCs w:val="24"/>
      </w:rPr>
      <w:fldChar w:fldCharType="end"/>
    </w:r>
    <w:r w:rsidRPr="6613328E">
      <w:rPr>
        <w:sz w:val="20"/>
      </w:rPr>
      <w:t>. All rights reserved.</w:t>
    </w:r>
  </w:p>
  <w:p w14:paraId="5B2C643D" w14:textId="77777777" w:rsidR="00F41E71" w:rsidRPr="00B05791" w:rsidRDefault="00F41E71" w:rsidP="00B05791">
    <w:pPr>
      <w:pStyle w:val="Footer"/>
      <w:tabs>
        <w:tab w:val="center" w:pos="4395"/>
      </w:tabs>
      <w:rPr>
        <w:sz w:val="24"/>
        <w:szCs w:val="24"/>
      </w:rPr>
    </w:pPr>
  </w:p>
  <w:p w14:paraId="510E6149" w14:textId="77777777" w:rsidR="00F2259C" w:rsidRDefault="00F2259C" w:rsidP="00F86FBC">
    <w:pPr>
      <w:pStyle w:val="Footer"/>
    </w:pPr>
  </w:p>
  <w:p w14:paraId="2FB7014A" w14:textId="77777777" w:rsidR="00783013" w:rsidRDefault="007830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40ACF" w14:textId="77777777" w:rsidR="00504C9C" w:rsidRDefault="00504C9C" w:rsidP="00F86FBC">
      <w:r>
        <w:separator/>
      </w:r>
    </w:p>
    <w:p w14:paraId="4BCF68B0" w14:textId="77777777" w:rsidR="00504C9C" w:rsidRDefault="00504C9C"/>
  </w:footnote>
  <w:footnote w:type="continuationSeparator" w:id="0">
    <w:p w14:paraId="0716D143" w14:textId="77777777" w:rsidR="00504C9C" w:rsidRDefault="00504C9C" w:rsidP="00F86FBC">
      <w:r>
        <w:continuationSeparator/>
      </w:r>
    </w:p>
    <w:p w14:paraId="1166BEE6" w14:textId="77777777" w:rsidR="00504C9C" w:rsidRDefault="00504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3CFF" w14:textId="77777777" w:rsidR="005D76FD" w:rsidRDefault="00C45208" w:rsidP="00F86FBC">
    <w:pPr>
      <w:pStyle w:val="Header"/>
    </w:pPr>
    <w:r w:rsidRPr="007A3454">
      <w:rPr>
        <w:rStyle w:val="Heading2Char"/>
        <w:rFonts w:eastAsiaTheme="minorHAnsi"/>
        <w:noProof/>
        <w:lang w:val="en-US" w:eastAsia="en-US"/>
      </w:rPr>
      <w:drawing>
        <wp:anchor distT="0" distB="0" distL="114300" distR="114300" simplePos="0" relativeHeight="251663360" behindDoc="0" locked="0" layoutInCell="1" allowOverlap="1" wp14:anchorId="609247F8" wp14:editId="66DFE09D">
          <wp:simplePos x="0" y="0"/>
          <wp:positionH relativeFrom="column">
            <wp:posOffset>5051002</wp:posOffset>
          </wp:positionH>
          <wp:positionV relativeFrom="paragraph">
            <wp:posOffset>9525</wp:posOffset>
          </wp:positionV>
          <wp:extent cx="1259840" cy="546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DHB-no-words_Blue_RGB.wmf"/>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1259840" cy="546100"/>
                  </a:xfrm>
                  <a:prstGeom prst="rect">
                    <a:avLst/>
                  </a:prstGeom>
                </pic:spPr>
              </pic:pic>
            </a:graphicData>
          </a:graphic>
          <wp14:sizeRelH relativeFrom="page">
            <wp14:pctWidth>0</wp14:pctWidth>
          </wp14:sizeRelH>
          <wp14:sizeRelV relativeFrom="page">
            <wp14:pctHeight>0</wp14:pctHeight>
          </wp14:sizeRelV>
        </wp:anchor>
      </w:drawing>
    </w:r>
  </w:p>
  <w:p w14:paraId="5380F773" w14:textId="77777777" w:rsidR="005D76FD" w:rsidRDefault="005D76FD" w:rsidP="00F86FBC">
    <w:pPr>
      <w:pStyle w:val="Header"/>
    </w:pPr>
  </w:p>
  <w:p w14:paraId="15A1D770" w14:textId="77777777" w:rsidR="00783013" w:rsidRDefault="007830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5pt;height:204.5pt;visibility:visible;mso-wrap-style:square" o:bullet="t">
        <v:imagedata r:id="rId1" o:title=""/>
      </v:shape>
    </w:pict>
  </w:numPicBullet>
  <w:abstractNum w:abstractNumId="0" w15:restartNumberingAfterBreak="0">
    <w:nsid w:val="FFFFFF1D"/>
    <w:multiLevelType w:val="multilevel"/>
    <w:tmpl w:val="66B49B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A9432A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4C46A28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8E2F07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6EA3B1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615C5D9A"/>
    <w:lvl w:ilvl="0">
      <w:start w:val="1"/>
      <w:numFmt w:val="bullet"/>
      <w:pStyle w:val="ListBullet5"/>
      <w:lvlText w:val=""/>
      <w:lvlJc w:val="left"/>
      <w:pPr>
        <w:tabs>
          <w:tab w:val="num" w:pos="1492"/>
        </w:tabs>
        <w:ind w:left="1492" w:hanging="360"/>
      </w:pPr>
      <w:rPr>
        <w:rFonts w:ascii="Symbol" w:hAnsi="Symbol" w:hint="default"/>
        <w:color w:val="669E42"/>
      </w:rPr>
    </w:lvl>
  </w:abstractNum>
  <w:abstractNum w:abstractNumId="6" w15:restartNumberingAfterBreak="0">
    <w:nsid w:val="FFFFFF81"/>
    <w:multiLevelType w:val="singleLevel"/>
    <w:tmpl w:val="E3363EF2"/>
    <w:lvl w:ilvl="0">
      <w:start w:val="1"/>
      <w:numFmt w:val="bullet"/>
      <w:pStyle w:val="ListBullet4"/>
      <w:lvlText w:val=""/>
      <w:lvlJc w:val="left"/>
      <w:pPr>
        <w:tabs>
          <w:tab w:val="num" w:pos="1209"/>
        </w:tabs>
        <w:ind w:left="1209" w:hanging="360"/>
      </w:pPr>
      <w:rPr>
        <w:rFonts w:ascii="Symbol" w:hAnsi="Symbol" w:hint="default"/>
        <w:color w:val="669E42"/>
      </w:rPr>
    </w:lvl>
  </w:abstractNum>
  <w:abstractNum w:abstractNumId="7" w15:restartNumberingAfterBreak="0">
    <w:nsid w:val="FFFFFF82"/>
    <w:multiLevelType w:val="singleLevel"/>
    <w:tmpl w:val="DD14D274"/>
    <w:lvl w:ilvl="0">
      <w:start w:val="1"/>
      <w:numFmt w:val="bullet"/>
      <w:pStyle w:val="ListBullet3"/>
      <w:lvlText w:val=""/>
      <w:lvlJc w:val="left"/>
      <w:pPr>
        <w:tabs>
          <w:tab w:val="num" w:pos="926"/>
        </w:tabs>
        <w:ind w:left="926" w:hanging="360"/>
      </w:pPr>
      <w:rPr>
        <w:rFonts w:ascii="Symbol" w:hAnsi="Symbol" w:hint="default"/>
        <w:color w:val="669E42"/>
      </w:rPr>
    </w:lvl>
  </w:abstractNum>
  <w:abstractNum w:abstractNumId="8" w15:restartNumberingAfterBreak="0">
    <w:nsid w:val="FFFFFF83"/>
    <w:multiLevelType w:val="singleLevel"/>
    <w:tmpl w:val="8A6E0D2E"/>
    <w:lvl w:ilvl="0">
      <w:start w:val="1"/>
      <w:numFmt w:val="bullet"/>
      <w:pStyle w:val="ListBullet2"/>
      <w:lvlText w:val=""/>
      <w:lvlJc w:val="left"/>
      <w:pPr>
        <w:tabs>
          <w:tab w:val="num" w:pos="643"/>
        </w:tabs>
        <w:ind w:left="643" w:hanging="360"/>
      </w:pPr>
      <w:rPr>
        <w:rFonts w:ascii="Symbol" w:hAnsi="Symbol" w:hint="default"/>
        <w:color w:val="669E42"/>
      </w:rPr>
    </w:lvl>
  </w:abstractNum>
  <w:abstractNum w:abstractNumId="9" w15:restartNumberingAfterBreak="0">
    <w:nsid w:val="FFFFFF88"/>
    <w:multiLevelType w:val="singleLevel"/>
    <w:tmpl w:val="7FDCBF58"/>
    <w:lvl w:ilvl="0">
      <w:start w:val="1"/>
      <w:numFmt w:val="decimal"/>
      <w:pStyle w:val="ListNumber"/>
      <w:lvlText w:val="%1."/>
      <w:lvlJc w:val="left"/>
      <w:pPr>
        <w:tabs>
          <w:tab w:val="num" w:pos="360"/>
        </w:tabs>
        <w:ind w:left="360" w:hanging="360"/>
      </w:pPr>
      <w:rPr>
        <w:rFonts w:hint="default"/>
        <w:b/>
        <w:i w:val="0"/>
        <w:color w:val="669E42"/>
      </w:rPr>
    </w:lvl>
  </w:abstractNum>
  <w:abstractNum w:abstractNumId="10" w15:restartNumberingAfterBreak="0">
    <w:nsid w:val="FFFFFF89"/>
    <w:multiLevelType w:val="singleLevel"/>
    <w:tmpl w:val="C1B27DBE"/>
    <w:lvl w:ilvl="0">
      <w:start w:val="1"/>
      <w:numFmt w:val="bullet"/>
      <w:pStyle w:val="ListBullet"/>
      <w:lvlText w:val=""/>
      <w:lvlJc w:val="left"/>
      <w:pPr>
        <w:tabs>
          <w:tab w:val="num" w:pos="360"/>
        </w:tabs>
        <w:ind w:left="360" w:hanging="332"/>
      </w:pPr>
      <w:rPr>
        <w:rFonts w:ascii="Symbol" w:hAnsi="Symbol" w:hint="default"/>
        <w:color w:val="669E42"/>
      </w:rPr>
    </w:lvl>
  </w:abstractNum>
  <w:abstractNum w:abstractNumId="11" w15:restartNumberingAfterBreak="0">
    <w:nsid w:val="04FE32DD"/>
    <w:multiLevelType w:val="multilevel"/>
    <w:tmpl w:val="94D8C0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657739E"/>
    <w:multiLevelType w:val="hybridMultilevel"/>
    <w:tmpl w:val="1F125654"/>
    <w:lvl w:ilvl="0" w:tplc="658646EA">
      <w:start w:val="1"/>
      <w:numFmt w:val="bullet"/>
      <w:lvlText w:val=""/>
      <w:lvlJc w:val="left"/>
      <w:pPr>
        <w:ind w:left="360" w:hanging="360"/>
      </w:pPr>
      <w:rPr>
        <w:rFonts w:ascii="Symbol" w:hAnsi="Symbol" w:hint="default"/>
        <w:color w:val="95C11F"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7C65EF3"/>
    <w:multiLevelType w:val="multilevel"/>
    <w:tmpl w:val="5BAE9C76"/>
    <w:styleLink w:val="CurrentList2"/>
    <w:lvl w:ilvl="0">
      <w:start w:val="1"/>
      <w:numFmt w:val="decimal"/>
      <w:lvlText w:val="%1."/>
      <w:lvlJc w:val="left"/>
      <w:pPr>
        <w:tabs>
          <w:tab w:val="num" w:pos="643"/>
        </w:tabs>
        <w:ind w:left="643" w:hanging="360"/>
      </w:pPr>
      <w:rPr>
        <w:rFonts w:hint="default"/>
        <w:b/>
        <w:i w:val="0"/>
        <w:color w:val="95C11F" w:themeColor="text2"/>
      </w:r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14" w15:restartNumberingAfterBreak="0">
    <w:nsid w:val="097C06E1"/>
    <w:multiLevelType w:val="hybridMultilevel"/>
    <w:tmpl w:val="2D707446"/>
    <w:lvl w:ilvl="0" w:tplc="DDFC85BE">
      <w:start w:val="1"/>
      <w:numFmt w:val="decimal"/>
      <w:pStyle w:val="List5"/>
      <w:lvlText w:val="%1."/>
      <w:lvlJc w:val="left"/>
      <w:pPr>
        <w:tabs>
          <w:tab w:val="num" w:pos="1492"/>
        </w:tabs>
        <w:ind w:left="1492" w:hanging="360"/>
      </w:pPr>
      <w:rPr>
        <w:rFonts w:hint="default"/>
        <w:b/>
        <w:i w:val="0"/>
        <w:color w:val="669E42"/>
      </w:r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15" w15:restartNumberingAfterBreak="0">
    <w:nsid w:val="0C17084D"/>
    <w:multiLevelType w:val="multilevel"/>
    <w:tmpl w:val="A0FA1020"/>
    <w:styleLink w:val="CurrentList4"/>
    <w:lvl w:ilvl="0">
      <w:start w:val="1"/>
      <w:numFmt w:val="decimal"/>
      <w:lvlText w:val="%1."/>
      <w:lvlJc w:val="left"/>
      <w:pPr>
        <w:tabs>
          <w:tab w:val="num" w:pos="1209"/>
        </w:tabs>
        <w:ind w:left="1209" w:hanging="360"/>
      </w:pPr>
      <w:rPr>
        <w:rFonts w:hint="default"/>
        <w:b/>
        <w:i w:val="0"/>
        <w:color w:val="95C11F" w:themeColor="text2"/>
      </w:rPr>
    </w:lvl>
    <w:lvl w:ilvl="1">
      <w:start w:val="1"/>
      <w:numFmt w:val="lowerLetter"/>
      <w:lvlText w:val="%2."/>
      <w:lvlJc w:val="left"/>
      <w:pPr>
        <w:ind w:left="2289" w:hanging="360"/>
      </w:pPr>
    </w:lvl>
    <w:lvl w:ilvl="2">
      <w:start w:val="1"/>
      <w:numFmt w:val="lowerRoman"/>
      <w:lvlText w:val="%3."/>
      <w:lvlJc w:val="right"/>
      <w:pPr>
        <w:ind w:left="3009" w:hanging="180"/>
      </w:pPr>
    </w:lvl>
    <w:lvl w:ilvl="3">
      <w:start w:val="1"/>
      <w:numFmt w:val="decimal"/>
      <w:lvlText w:val="%4."/>
      <w:lvlJc w:val="left"/>
      <w:pPr>
        <w:ind w:left="3729" w:hanging="360"/>
      </w:pPr>
    </w:lvl>
    <w:lvl w:ilvl="4">
      <w:start w:val="1"/>
      <w:numFmt w:val="lowerLetter"/>
      <w:lvlText w:val="%5."/>
      <w:lvlJc w:val="left"/>
      <w:pPr>
        <w:ind w:left="4449" w:hanging="360"/>
      </w:pPr>
    </w:lvl>
    <w:lvl w:ilvl="5">
      <w:start w:val="1"/>
      <w:numFmt w:val="lowerRoman"/>
      <w:lvlText w:val="%6."/>
      <w:lvlJc w:val="right"/>
      <w:pPr>
        <w:ind w:left="5169" w:hanging="180"/>
      </w:pPr>
    </w:lvl>
    <w:lvl w:ilvl="6">
      <w:start w:val="1"/>
      <w:numFmt w:val="decimal"/>
      <w:lvlText w:val="%7."/>
      <w:lvlJc w:val="left"/>
      <w:pPr>
        <w:ind w:left="5889" w:hanging="360"/>
      </w:pPr>
    </w:lvl>
    <w:lvl w:ilvl="7">
      <w:start w:val="1"/>
      <w:numFmt w:val="lowerLetter"/>
      <w:lvlText w:val="%8."/>
      <w:lvlJc w:val="left"/>
      <w:pPr>
        <w:ind w:left="6609" w:hanging="360"/>
      </w:pPr>
    </w:lvl>
    <w:lvl w:ilvl="8">
      <w:start w:val="1"/>
      <w:numFmt w:val="lowerRoman"/>
      <w:lvlText w:val="%9."/>
      <w:lvlJc w:val="right"/>
      <w:pPr>
        <w:ind w:left="7329" w:hanging="180"/>
      </w:pPr>
    </w:lvl>
  </w:abstractNum>
  <w:abstractNum w:abstractNumId="16" w15:restartNumberingAfterBreak="0">
    <w:nsid w:val="0CBC4BC0"/>
    <w:multiLevelType w:val="hybridMultilevel"/>
    <w:tmpl w:val="94D8C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FE3335A"/>
    <w:multiLevelType w:val="hybridMultilevel"/>
    <w:tmpl w:val="9B069E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7FD6A29"/>
    <w:multiLevelType w:val="hybridMultilevel"/>
    <w:tmpl w:val="DE783530"/>
    <w:lvl w:ilvl="0" w:tplc="26168C5A">
      <w:start w:val="1"/>
      <w:numFmt w:val="decimal"/>
      <w:pStyle w:val="List"/>
      <w:lvlText w:val="%1."/>
      <w:lvlJc w:val="left"/>
      <w:pPr>
        <w:tabs>
          <w:tab w:val="num" w:pos="360"/>
        </w:tabs>
        <w:ind w:left="360" w:hanging="360"/>
      </w:pPr>
      <w:rPr>
        <w:rFonts w:hint="default"/>
        <w:b/>
        <w:i w:val="0"/>
        <w:color w:val="669E4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89A138E"/>
    <w:multiLevelType w:val="hybridMultilevel"/>
    <w:tmpl w:val="5D423112"/>
    <w:lvl w:ilvl="0" w:tplc="D6F2B654">
      <w:start w:val="1"/>
      <w:numFmt w:val="decimal"/>
      <w:pStyle w:val="List4"/>
      <w:lvlText w:val="%1."/>
      <w:lvlJc w:val="left"/>
      <w:pPr>
        <w:tabs>
          <w:tab w:val="num" w:pos="1209"/>
        </w:tabs>
        <w:ind w:left="1209" w:hanging="360"/>
      </w:pPr>
      <w:rPr>
        <w:rFonts w:hint="default"/>
        <w:b/>
        <w:i w:val="0"/>
        <w:color w:val="669E42"/>
      </w:r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20" w15:restartNumberingAfterBreak="0">
    <w:nsid w:val="18E951D3"/>
    <w:multiLevelType w:val="hybridMultilevel"/>
    <w:tmpl w:val="6C86CF02"/>
    <w:lvl w:ilvl="0" w:tplc="17EC41A6">
      <w:start w:val="1"/>
      <w:numFmt w:val="decimal"/>
      <w:lvlText w:val="%1."/>
      <w:lvlJc w:val="left"/>
      <w:pPr>
        <w:ind w:left="360" w:hanging="360"/>
      </w:pPr>
      <w:rPr>
        <w:rFonts w:hint="default"/>
        <w:b/>
        <w:i w:val="0"/>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1C2C792D"/>
    <w:multiLevelType w:val="multilevel"/>
    <w:tmpl w:val="5E6E3B44"/>
    <w:lvl w:ilvl="0">
      <w:start w:val="1"/>
      <w:numFmt w:val="decimal"/>
      <w:lvlText w:val="%1."/>
      <w:lvlJc w:val="left"/>
      <w:pPr>
        <w:ind w:left="360" w:hanging="360"/>
      </w:pPr>
      <w:rPr>
        <w:rFonts w:hint="default"/>
        <w:color w:val="95C11F" w:themeColor="text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06E5EA6"/>
    <w:multiLevelType w:val="hybridMultilevel"/>
    <w:tmpl w:val="A8683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A9A0342"/>
    <w:multiLevelType w:val="hybridMultilevel"/>
    <w:tmpl w:val="00ECC2A2"/>
    <w:lvl w:ilvl="0" w:tplc="F23ECCCA">
      <w:start w:val="1"/>
      <w:numFmt w:val="decimal"/>
      <w:pStyle w:val="List2"/>
      <w:lvlText w:val="%1."/>
      <w:lvlJc w:val="left"/>
      <w:pPr>
        <w:tabs>
          <w:tab w:val="num" w:pos="643"/>
        </w:tabs>
        <w:ind w:left="643" w:hanging="360"/>
      </w:pPr>
      <w:rPr>
        <w:rFonts w:hint="default"/>
        <w:b/>
        <w:i w:val="0"/>
        <w:color w:val="669E42"/>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4" w15:restartNumberingAfterBreak="0">
    <w:nsid w:val="2D1F359C"/>
    <w:multiLevelType w:val="multilevel"/>
    <w:tmpl w:val="C18A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742166"/>
    <w:multiLevelType w:val="hybridMultilevel"/>
    <w:tmpl w:val="EF4E3BC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3B672BF0"/>
    <w:multiLevelType w:val="hybridMultilevel"/>
    <w:tmpl w:val="A4EC7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1B6E75"/>
    <w:multiLevelType w:val="hybridMultilevel"/>
    <w:tmpl w:val="944A5B52"/>
    <w:lvl w:ilvl="0" w:tplc="08090001">
      <w:start w:val="1"/>
      <w:numFmt w:val="bullet"/>
      <w:lvlText w:val=""/>
      <w:lvlJc w:val="left"/>
      <w:pPr>
        <w:tabs>
          <w:tab w:val="num" w:pos="360"/>
        </w:tabs>
        <w:ind w:left="360" w:hanging="360"/>
      </w:pPr>
      <w:rPr>
        <w:rFonts w:ascii="Symbol" w:hAnsi="Symbol" w:hint="default"/>
        <w:b/>
        <w:i w:val="0"/>
        <w:color w:val="669E4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FFE0409"/>
    <w:multiLevelType w:val="hybridMultilevel"/>
    <w:tmpl w:val="1492773C"/>
    <w:lvl w:ilvl="0" w:tplc="D5C45158">
      <w:start w:val="1"/>
      <w:numFmt w:val="decimal"/>
      <w:pStyle w:val="List3"/>
      <w:lvlText w:val="%1."/>
      <w:lvlJc w:val="left"/>
      <w:pPr>
        <w:tabs>
          <w:tab w:val="num" w:pos="926"/>
        </w:tabs>
        <w:ind w:left="926" w:hanging="360"/>
      </w:pPr>
      <w:rPr>
        <w:rFonts w:hint="default"/>
        <w:b/>
        <w:i w:val="0"/>
        <w:color w:val="669E42"/>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29" w15:restartNumberingAfterBreak="0">
    <w:nsid w:val="51644242"/>
    <w:multiLevelType w:val="multilevel"/>
    <w:tmpl w:val="4A6690A4"/>
    <w:styleLink w:val="CurrentList5"/>
    <w:lvl w:ilvl="0">
      <w:start w:val="1"/>
      <w:numFmt w:val="decimal"/>
      <w:lvlText w:val="%1."/>
      <w:lvlJc w:val="left"/>
      <w:pPr>
        <w:tabs>
          <w:tab w:val="num" w:pos="1492"/>
        </w:tabs>
        <w:ind w:left="1492" w:hanging="360"/>
      </w:pPr>
      <w:rPr>
        <w:rFonts w:hint="default"/>
        <w:b/>
        <w:i w:val="0"/>
        <w:color w:val="95C11F" w:themeColor="text2"/>
      </w:rPr>
    </w:lvl>
    <w:lvl w:ilvl="1">
      <w:start w:val="1"/>
      <w:numFmt w:val="lowerLetter"/>
      <w:lvlText w:val="%2."/>
      <w:lvlJc w:val="left"/>
      <w:pPr>
        <w:ind w:left="2572" w:hanging="360"/>
      </w:pPr>
    </w:lvl>
    <w:lvl w:ilvl="2">
      <w:start w:val="1"/>
      <w:numFmt w:val="lowerRoman"/>
      <w:lvlText w:val="%3."/>
      <w:lvlJc w:val="right"/>
      <w:pPr>
        <w:ind w:left="3292" w:hanging="180"/>
      </w:pPr>
    </w:lvl>
    <w:lvl w:ilvl="3">
      <w:start w:val="1"/>
      <w:numFmt w:val="decimal"/>
      <w:lvlText w:val="%4."/>
      <w:lvlJc w:val="left"/>
      <w:pPr>
        <w:ind w:left="4012" w:hanging="360"/>
      </w:pPr>
    </w:lvl>
    <w:lvl w:ilvl="4">
      <w:start w:val="1"/>
      <w:numFmt w:val="lowerLetter"/>
      <w:lvlText w:val="%5."/>
      <w:lvlJc w:val="left"/>
      <w:pPr>
        <w:ind w:left="4732" w:hanging="360"/>
      </w:pPr>
    </w:lvl>
    <w:lvl w:ilvl="5">
      <w:start w:val="1"/>
      <w:numFmt w:val="lowerRoman"/>
      <w:lvlText w:val="%6."/>
      <w:lvlJc w:val="right"/>
      <w:pPr>
        <w:ind w:left="5452" w:hanging="180"/>
      </w:pPr>
    </w:lvl>
    <w:lvl w:ilvl="6">
      <w:start w:val="1"/>
      <w:numFmt w:val="decimal"/>
      <w:lvlText w:val="%7."/>
      <w:lvlJc w:val="left"/>
      <w:pPr>
        <w:ind w:left="6172" w:hanging="360"/>
      </w:pPr>
    </w:lvl>
    <w:lvl w:ilvl="7">
      <w:start w:val="1"/>
      <w:numFmt w:val="lowerLetter"/>
      <w:lvlText w:val="%8."/>
      <w:lvlJc w:val="left"/>
      <w:pPr>
        <w:ind w:left="6892" w:hanging="360"/>
      </w:pPr>
    </w:lvl>
    <w:lvl w:ilvl="8">
      <w:start w:val="1"/>
      <w:numFmt w:val="lowerRoman"/>
      <w:lvlText w:val="%9."/>
      <w:lvlJc w:val="right"/>
      <w:pPr>
        <w:ind w:left="7612" w:hanging="180"/>
      </w:pPr>
    </w:lvl>
  </w:abstractNum>
  <w:abstractNum w:abstractNumId="30" w15:restartNumberingAfterBreak="0">
    <w:nsid w:val="51E05580"/>
    <w:multiLevelType w:val="multilevel"/>
    <w:tmpl w:val="9B069E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407650C"/>
    <w:multiLevelType w:val="multilevel"/>
    <w:tmpl w:val="CDCA5E18"/>
    <w:styleLink w:val="CurrentList1"/>
    <w:lvl w:ilvl="0">
      <w:start w:val="1"/>
      <w:numFmt w:val="decimal"/>
      <w:lvlText w:val="%1."/>
      <w:lvlJc w:val="left"/>
      <w:pPr>
        <w:tabs>
          <w:tab w:val="num" w:pos="360"/>
        </w:tabs>
        <w:ind w:left="360" w:hanging="360"/>
      </w:pPr>
      <w:rPr>
        <w:rFonts w:hint="default"/>
        <w:b/>
        <w:i w:val="0"/>
        <w:color w:val="95C11F"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8050BD5"/>
    <w:multiLevelType w:val="hybridMultilevel"/>
    <w:tmpl w:val="5E6E3B44"/>
    <w:lvl w:ilvl="0" w:tplc="341C888A">
      <w:start w:val="1"/>
      <w:numFmt w:val="decimal"/>
      <w:lvlText w:val="%1."/>
      <w:lvlJc w:val="left"/>
      <w:pPr>
        <w:ind w:left="360" w:hanging="360"/>
      </w:pPr>
      <w:rPr>
        <w:rFonts w:hint="default"/>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3AC6F06"/>
    <w:multiLevelType w:val="multilevel"/>
    <w:tmpl w:val="11FC4DB4"/>
    <w:styleLink w:val="CurrentList3"/>
    <w:lvl w:ilvl="0">
      <w:start w:val="1"/>
      <w:numFmt w:val="decimal"/>
      <w:lvlText w:val="%1."/>
      <w:lvlJc w:val="left"/>
      <w:pPr>
        <w:tabs>
          <w:tab w:val="num" w:pos="926"/>
        </w:tabs>
        <w:ind w:left="926" w:hanging="360"/>
      </w:pPr>
      <w:rPr>
        <w:rFonts w:hint="default"/>
        <w:b/>
        <w:i w:val="0"/>
        <w:color w:val="95C11F" w:themeColor="text2"/>
      </w:r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num w:numId="1" w16cid:durableId="696153938">
    <w:abstractNumId w:val="24"/>
  </w:num>
  <w:num w:numId="2" w16cid:durableId="440146533">
    <w:abstractNumId w:val="0"/>
  </w:num>
  <w:num w:numId="3" w16cid:durableId="2051806794">
    <w:abstractNumId w:val="17"/>
  </w:num>
  <w:num w:numId="4" w16cid:durableId="1476675530">
    <w:abstractNumId w:val="30"/>
  </w:num>
  <w:num w:numId="5" w16cid:durableId="1114057574">
    <w:abstractNumId w:val="32"/>
  </w:num>
  <w:num w:numId="6" w16cid:durableId="1979526830">
    <w:abstractNumId w:val="21"/>
  </w:num>
  <w:num w:numId="7" w16cid:durableId="686911828">
    <w:abstractNumId w:val="20"/>
  </w:num>
  <w:num w:numId="8" w16cid:durableId="1088189810">
    <w:abstractNumId w:val="16"/>
  </w:num>
  <w:num w:numId="9" w16cid:durableId="998582142">
    <w:abstractNumId w:val="11"/>
  </w:num>
  <w:num w:numId="10" w16cid:durableId="2112973659">
    <w:abstractNumId w:val="12"/>
  </w:num>
  <w:num w:numId="11" w16cid:durableId="855189279">
    <w:abstractNumId w:val="1"/>
  </w:num>
  <w:num w:numId="12" w16cid:durableId="1474560151">
    <w:abstractNumId w:val="2"/>
  </w:num>
  <w:num w:numId="13" w16cid:durableId="1866556637">
    <w:abstractNumId w:val="3"/>
  </w:num>
  <w:num w:numId="14" w16cid:durableId="1990750144">
    <w:abstractNumId w:val="4"/>
  </w:num>
  <w:num w:numId="15" w16cid:durableId="670376558">
    <w:abstractNumId w:val="9"/>
  </w:num>
  <w:num w:numId="16" w16cid:durableId="1603226071">
    <w:abstractNumId w:val="5"/>
  </w:num>
  <w:num w:numId="17" w16cid:durableId="1368146155">
    <w:abstractNumId w:val="6"/>
  </w:num>
  <w:num w:numId="18" w16cid:durableId="1713580360">
    <w:abstractNumId w:val="7"/>
  </w:num>
  <w:num w:numId="19" w16cid:durableId="662271278">
    <w:abstractNumId w:val="8"/>
  </w:num>
  <w:num w:numId="20" w16cid:durableId="1636907718">
    <w:abstractNumId w:val="10"/>
  </w:num>
  <w:num w:numId="21" w16cid:durableId="898830135">
    <w:abstractNumId w:val="25"/>
  </w:num>
  <w:num w:numId="22" w16cid:durableId="669450329">
    <w:abstractNumId w:val="23"/>
  </w:num>
  <w:num w:numId="23" w16cid:durableId="1919287998">
    <w:abstractNumId w:val="28"/>
  </w:num>
  <w:num w:numId="24" w16cid:durableId="2006857881">
    <w:abstractNumId w:val="18"/>
  </w:num>
  <w:num w:numId="25" w16cid:durableId="1574075096">
    <w:abstractNumId w:val="19"/>
  </w:num>
  <w:num w:numId="26" w16cid:durableId="264920688">
    <w:abstractNumId w:val="14"/>
  </w:num>
  <w:num w:numId="27" w16cid:durableId="1996297387">
    <w:abstractNumId w:val="26"/>
  </w:num>
  <w:num w:numId="28" w16cid:durableId="495390249">
    <w:abstractNumId w:val="22"/>
  </w:num>
  <w:num w:numId="29" w16cid:durableId="759790617">
    <w:abstractNumId w:val="18"/>
    <w:lvlOverride w:ilvl="0">
      <w:startOverride w:val="1"/>
    </w:lvlOverride>
  </w:num>
  <w:num w:numId="30" w16cid:durableId="1368289204">
    <w:abstractNumId w:val="31"/>
  </w:num>
  <w:num w:numId="31" w16cid:durableId="756832289">
    <w:abstractNumId w:val="13"/>
  </w:num>
  <w:num w:numId="32" w16cid:durableId="2110000414">
    <w:abstractNumId w:val="33"/>
  </w:num>
  <w:num w:numId="33" w16cid:durableId="1933931263">
    <w:abstractNumId w:val="15"/>
  </w:num>
  <w:num w:numId="34" w16cid:durableId="1722896190">
    <w:abstractNumId w:val="29"/>
  </w:num>
  <w:num w:numId="35" w16cid:durableId="10272938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ZpC2rzInDlYLfLBk2s4C4tVYI+/yGmLO0Q2WLz+yqqowwoyV8ycehYgOYq3qAf/o1cd29EgapNCt5P5l97dlQ==" w:salt="O4EVaU4moqjoOQ5iz/FbUA=="/>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9A0"/>
    <w:rsid w:val="00002AF4"/>
    <w:rsid w:val="00005C32"/>
    <w:rsid w:val="000073E2"/>
    <w:rsid w:val="00010023"/>
    <w:rsid w:val="000603D9"/>
    <w:rsid w:val="00060BAD"/>
    <w:rsid w:val="0006243B"/>
    <w:rsid w:val="00065210"/>
    <w:rsid w:val="000652BD"/>
    <w:rsid w:val="0008594E"/>
    <w:rsid w:val="00085D9D"/>
    <w:rsid w:val="000860F7"/>
    <w:rsid w:val="00095B97"/>
    <w:rsid w:val="000B5B6B"/>
    <w:rsid w:val="000C0E78"/>
    <w:rsid w:val="000C0EAA"/>
    <w:rsid w:val="000C5AD0"/>
    <w:rsid w:val="000C6DA1"/>
    <w:rsid w:val="000E0CC6"/>
    <w:rsid w:val="00100AC0"/>
    <w:rsid w:val="00114C48"/>
    <w:rsid w:val="00123796"/>
    <w:rsid w:val="001276F4"/>
    <w:rsid w:val="00132CC2"/>
    <w:rsid w:val="00136CA7"/>
    <w:rsid w:val="00146A79"/>
    <w:rsid w:val="0015019E"/>
    <w:rsid w:val="0015453B"/>
    <w:rsid w:val="00162F15"/>
    <w:rsid w:val="00164680"/>
    <w:rsid w:val="0017068D"/>
    <w:rsid w:val="001775AB"/>
    <w:rsid w:val="001777A4"/>
    <w:rsid w:val="001924A6"/>
    <w:rsid w:val="00196618"/>
    <w:rsid w:val="001A77E4"/>
    <w:rsid w:val="001A7B17"/>
    <w:rsid w:val="001B22CB"/>
    <w:rsid w:val="001B587F"/>
    <w:rsid w:val="001E675E"/>
    <w:rsid w:val="00204B44"/>
    <w:rsid w:val="00211E92"/>
    <w:rsid w:val="0021263E"/>
    <w:rsid w:val="00213709"/>
    <w:rsid w:val="00226D7C"/>
    <w:rsid w:val="00233DA5"/>
    <w:rsid w:val="002341E1"/>
    <w:rsid w:val="002353D7"/>
    <w:rsid w:val="00243D9B"/>
    <w:rsid w:val="00257BDB"/>
    <w:rsid w:val="00263DD9"/>
    <w:rsid w:val="0027056A"/>
    <w:rsid w:val="00271B49"/>
    <w:rsid w:val="00271FAB"/>
    <w:rsid w:val="00284707"/>
    <w:rsid w:val="00295C29"/>
    <w:rsid w:val="002A3CB4"/>
    <w:rsid w:val="002B03AF"/>
    <w:rsid w:val="002B53AC"/>
    <w:rsid w:val="002B708D"/>
    <w:rsid w:val="002D1274"/>
    <w:rsid w:val="002D17D3"/>
    <w:rsid w:val="002D70F4"/>
    <w:rsid w:val="002E4B61"/>
    <w:rsid w:val="002F559A"/>
    <w:rsid w:val="002F64F8"/>
    <w:rsid w:val="003016D2"/>
    <w:rsid w:val="00320908"/>
    <w:rsid w:val="00335EAB"/>
    <w:rsid w:val="00337D0D"/>
    <w:rsid w:val="0035023E"/>
    <w:rsid w:val="00371A1C"/>
    <w:rsid w:val="00380A1B"/>
    <w:rsid w:val="00391132"/>
    <w:rsid w:val="003946C5"/>
    <w:rsid w:val="003C44E6"/>
    <w:rsid w:val="003D0E26"/>
    <w:rsid w:val="003D0E4F"/>
    <w:rsid w:val="003D10DF"/>
    <w:rsid w:val="00400BFB"/>
    <w:rsid w:val="00421214"/>
    <w:rsid w:val="00426604"/>
    <w:rsid w:val="00437579"/>
    <w:rsid w:val="004441FD"/>
    <w:rsid w:val="00447568"/>
    <w:rsid w:val="004556F2"/>
    <w:rsid w:val="00460A64"/>
    <w:rsid w:val="00467747"/>
    <w:rsid w:val="00470C05"/>
    <w:rsid w:val="004C0E9A"/>
    <w:rsid w:val="004D5544"/>
    <w:rsid w:val="004D69A0"/>
    <w:rsid w:val="004F2A87"/>
    <w:rsid w:val="004F44A9"/>
    <w:rsid w:val="00502D75"/>
    <w:rsid w:val="00504C9C"/>
    <w:rsid w:val="00520352"/>
    <w:rsid w:val="0052718A"/>
    <w:rsid w:val="00527301"/>
    <w:rsid w:val="005323C8"/>
    <w:rsid w:val="00534A9E"/>
    <w:rsid w:val="00544050"/>
    <w:rsid w:val="00546BC3"/>
    <w:rsid w:val="00576BFE"/>
    <w:rsid w:val="005873B4"/>
    <w:rsid w:val="00587400"/>
    <w:rsid w:val="005C0E73"/>
    <w:rsid w:val="005D6F6B"/>
    <w:rsid w:val="005D76FD"/>
    <w:rsid w:val="005E546B"/>
    <w:rsid w:val="005F5A75"/>
    <w:rsid w:val="00611317"/>
    <w:rsid w:val="0062443B"/>
    <w:rsid w:val="00625DDC"/>
    <w:rsid w:val="00632A67"/>
    <w:rsid w:val="00636A09"/>
    <w:rsid w:val="006803BA"/>
    <w:rsid w:val="00683160"/>
    <w:rsid w:val="00686074"/>
    <w:rsid w:val="00687A70"/>
    <w:rsid w:val="006A4280"/>
    <w:rsid w:val="006A57A2"/>
    <w:rsid w:val="006E46BF"/>
    <w:rsid w:val="006F0812"/>
    <w:rsid w:val="00701D10"/>
    <w:rsid w:val="00705F7A"/>
    <w:rsid w:val="00712BCB"/>
    <w:rsid w:val="00725D0B"/>
    <w:rsid w:val="00731F40"/>
    <w:rsid w:val="00740B5A"/>
    <w:rsid w:val="00753979"/>
    <w:rsid w:val="00773A07"/>
    <w:rsid w:val="007823EB"/>
    <w:rsid w:val="00783013"/>
    <w:rsid w:val="007A3454"/>
    <w:rsid w:val="007B0F62"/>
    <w:rsid w:val="007C3170"/>
    <w:rsid w:val="007E51BB"/>
    <w:rsid w:val="007F230D"/>
    <w:rsid w:val="00800A52"/>
    <w:rsid w:val="0082080F"/>
    <w:rsid w:val="00820EC5"/>
    <w:rsid w:val="008270F4"/>
    <w:rsid w:val="0083209F"/>
    <w:rsid w:val="00854E1C"/>
    <w:rsid w:val="008550BC"/>
    <w:rsid w:val="008552E0"/>
    <w:rsid w:val="00864C3E"/>
    <w:rsid w:val="0089180B"/>
    <w:rsid w:val="00896AB5"/>
    <w:rsid w:val="008A4817"/>
    <w:rsid w:val="008B2A08"/>
    <w:rsid w:val="008B4A38"/>
    <w:rsid w:val="008B56E8"/>
    <w:rsid w:val="008C7FD4"/>
    <w:rsid w:val="008D3AC1"/>
    <w:rsid w:val="008D6F80"/>
    <w:rsid w:val="00900C2D"/>
    <w:rsid w:val="009260A8"/>
    <w:rsid w:val="00926D5E"/>
    <w:rsid w:val="00932A32"/>
    <w:rsid w:val="00933190"/>
    <w:rsid w:val="00935132"/>
    <w:rsid w:val="0094099C"/>
    <w:rsid w:val="0095095F"/>
    <w:rsid w:val="00954387"/>
    <w:rsid w:val="00954FE1"/>
    <w:rsid w:val="00955D45"/>
    <w:rsid w:val="00980454"/>
    <w:rsid w:val="009816EB"/>
    <w:rsid w:val="009818CE"/>
    <w:rsid w:val="00984BF1"/>
    <w:rsid w:val="00995A21"/>
    <w:rsid w:val="009A0DE4"/>
    <w:rsid w:val="009A2990"/>
    <w:rsid w:val="009B385E"/>
    <w:rsid w:val="009C0FFC"/>
    <w:rsid w:val="009C12B8"/>
    <w:rsid w:val="009C31AB"/>
    <w:rsid w:val="009D6691"/>
    <w:rsid w:val="009E755D"/>
    <w:rsid w:val="009F1C86"/>
    <w:rsid w:val="00A213D4"/>
    <w:rsid w:val="00A217A0"/>
    <w:rsid w:val="00A37BFE"/>
    <w:rsid w:val="00A40A3D"/>
    <w:rsid w:val="00A42E0D"/>
    <w:rsid w:val="00A56646"/>
    <w:rsid w:val="00A63591"/>
    <w:rsid w:val="00A70546"/>
    <w:rsid w:val="00A72177"/>
    <w:rsid w:val="00A73699"/>
    <w:rsid w:val="00AB2A06"/>
    <w:rsid w:val="00AD4DEA"/>
    <w:rsid w:val="00AE2062"/>
    <w:rsid w:val="00AE388B"/>
    <w:rsid w:val="00AE499B"/>
    <w:rsid w:val="00B008EB"/>
    <w:rsid w:val="00B00C84"/>
    <w:rsid w:val="00B05791"/>
    <w:rsid w:val="00B1575C"/>
    <w:rsid w:val="00B20325"/>
    <w:rsid w:val="00B27019"/>
    <w:rsid w:val="00B27316"/>
    <w:rsid w:val="00B31E1F"/>
    <w:rsid w:val="00B34FAA"/>
    <w:rsid w:val="00B360F6"/>
    <w:rsid w:val="00B52380"/>
    <w:rsid w:val="00B533D0"/>
    <w:rsid w:val="00B539D5"/>
    <w:rsid w:val="00B56955"/>
    <w:rsid w:val="00B64E15"/>
    <w:rsid w:val="00B661D8"/>
    <w:rsid w:val="00B7599C"/>
    <w:rsid w:val="00B83C96"/>
    <w:rsid w:val="00B95191"/>
    <w:rsid w:val="00BA078F"/>
    <w:rsid w:val="00BA1E27"/>
    <w:rsid w:val="00BB51D6"/>
    <w:rsid w:val="00BC23D2"/>
    <w:rsid w:val="00BD099F"/>
    <w:rsid w:val="00BD2E1A"/>
    <w:rsid w:val="00BE101A"/>
    <w:rsid w:val="00BF495F"/>
    <w:rsid w:val="00BF4B69"/>
    <w:rsid w:val="00BF6837"/>
    <w:rsid w:val="00C100F5"/>
    <w:rsid w:val="00C12BCC"/>
    <w:rsid w:val="00C13308"/>
    <w:rsid w:val="00C30205"/>
    <w:rsid w:val="00C43DBA"/>
    <w:rsid w:val="00C45208"/>
    <w:rsid w:val="00C51957"/>
    <w:rsid w:val="00C60438"/>
    <w:rsid w:val="00C637AB"/>
    <w:rsid w:val="00C66840"/>
    <w:rsid w:val="00C70315"/>
    <w:rsid w:val="00C7225B"/>
    <w:rsid w:val="00C74976"/>
    <w:rsid w:val="00C76CEE"/>
    <w:rsid w:val="00C93514"/>
    <w:rsid w:val="00C97F90"/>
    <w:rsid w:val="00CA404F"/>
    <w:rsid w:val="00CB7EFE"/>
    <w:rsid w:val="00CC1E0C"/>
    <w:rsid w:val="00CC2858"/>
    <w:rsid w:val="00CC57CB"/>
    <w:rsid w:val="00CD18BF"/>
    <w:rsid w:val="00CD566B"/>
    <w:rsid w:val="00CE697C"/>
    <w:rsid w:val="00CE6A48"/>
    <w:rsid w:val="00CF33F0"/>
    <w:rsid w:val="00CF470A"/>
    <w:rsid w:val="00D008FE"/>
    <w:rsid w:val="00D02F5C"/>
    <w:rsid w:val="00D06B06"/>
    <w:rsid w:val="00D2272E"/>
    <w:rsid w:val="00D24611"/>
    <w:rsid w:val="00D30757"/>
    <w:rsid w:val="00D37A09"/>
    <w:rsid w:val="00D37F7C"/>
    <w:rsid w:val="00D50AC7"/>
    <w:rsid w:val="00D57709"/>
    <w:rsid w:val="00D8334A"/>
    <w:rsid w:val="00D8638C"/>
    <w:rsid w:val="00D90A95"/>
    <w:rsid w:val="00DA6ACF"/>
    <w:rsid w:val="00DB2D05"/>
    <w:rsid w:val="00DC1ABF"/>
    <w:rsid w:val="00DD16C6"/>
    <w:rsid w:val="00DD39E2"/>
    <w:rsid w:val="00DF4CB8"/>
    <w:rsid w:val="00DF7ADC"/>
    <w:rsid w:val="00E00DC0"/>
    <w:rsid w:val="00E163A1"/>
    <w:rsid w:val="00E40DB7"/>
    <w:rsid w:val="00E4578E"/>
    <w:rsid w:val="00E511D0"/>
    <w:rsid w:val="00E549BE"/>
    <w:rsid w:val="00E5543B"/>
    <w:rsid w:val="00E62483"/>
    <w:rsid w:val="00E81ADC"/>
    <w:rsid w:val="00E83E71"/>
    <w:rsid w:val="00EA5D4E"/>
    <w:rsid w:val="00EA7745"/>
    <w:rsid w:val="00EB0C82"/>
    <w:rsid w:val="00EB332B"/>
    <w:rsid w:val="00EC5325"/>
    <w:rsid w:val="00EC729C"/>
    <w:rsid w:val="00ED1C76"/>
    <w:rsid w:val="00EE1F0C"/>
    <w:rsid w:val="00EE2530"/>
    <w:rsid w:val="00EE35C5"/>
    <w:rsid w:val="00EE4203"/>
    <w:rsid w:val="00EE77FC"/>
    <w:rsid w:val="00EF090B"/>
    <w:rsid w:val="00F04E0F"/>
    <w:rsid w:val="00F14142"/>
    <w:rsid w:val="00F151EC"/>
    <w:rsid w:val="00F2259C"/>
    <w:rsid w:val="00F41D79"/>
    <w:rsid w:val="00F41E71"/>
    <w:rsid w:val="00F42B0C"/>
    <w:rsid w:val="00F52587"/>
    <w:rsid w:val="00F622F6"/>
    <w:rsid w:val="00F62404"/>
    <w:rsid w:val="00F86FBC"/>
    <w:rsid w:val="00F96028"/>
    <w:rsid w:val="00F96A21"/>
    <w:rsid w:val="00FA051F"/>
    <w:rsid w:val="00FA1F61"/>
    <w:rsid w:val="00FA4019"/>
    <w:rsid w:val="00FA48C7"/>
    <w:rsid w:val="00FA7E00"/>
    <w:rsid w:val="00FD2C9D"/>
    <w:rsid w:val="00FD616B"/>
    <w:rsid w:val="00FE320C"/>
    <w:rsid w:val="00FF0BED"/>
    <w:rsid w:val="00FF3BFF"/>
    <w:rsid w:val="66133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8B3B8"/>
  <w15:chartTrackingRefBased/>
  <w15:docId w15:val="{33BD9B6F-DED6-4FAD-A2B8-08B3098F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54E1C"/>
    <w:pPr>
      <w:spacing w:line="240" w:lineRule="auto"/>
    </w:pPr>
    <w:rPr>
      <w:rFonts w:ascii="Arial" w:eastAsia="Times New Roman" w:hAnsi="Arial" w:cs="Arial"/>
      <w:color w:val="5F5F5F"/>
      <w:sz w:val="20"/>
      <w:szCs w:val="20"/>
      <w:lang w:eastAsia="en-GB"/>
    </w:rPr>
  </w:style>
  <w:style w:type="paragraph" w:styleId="Heading1">
    <w:name w:val="heading 1"/>
    <w:basedOn w:val="Normal"/>
    <w:next w:val="Normal"/>
    <w:link w:val="Heading1Char"/>
    <w:uiPriority w:val="9"/>
    <w:qFormat/>
    <w:rsid w:val="00FD2C9D"/>
    <w:pPr>
      <w:spacing w:after="480"/>
      <w:outlineLvl w:val="0"/>
    </w:pPr>
    <w:rPr>
      <w:rFonts w:ascii="Ubuntu Light" w:hAnsi="Ubuntu Light"/>
      <w:color w:val="0090D4"/>
      <w:sz w:val="56"/>
      <w:szCs w:val="48"/>
    </w:rPr>
  </w:style>
  <w:style w:type="paragraph" w:styleId="Heading2">
    <w:name w:val="heading 2"/>
    <w:basedOn w:val="Normal"/>
    <w:next w:val="Normal"/>
    <w:link w:val="Heading2Char"/>
    <w:uiPriority w:val="9"/>
    <w:unhideWhenUsed/>
    <w:qFormat/>
    <w:rsid w:val="00FE320C"/>
    <w:pPr>
      <w:spacing w:before="720" w:after="240"/>
      <w:jc w:val="both"/>
      <w:outlineLvl w:val="1"/>
    </w:pPr>
    <w:rPr>
      <w:rFonts w:ascii="Ubuntu" w:hAnsi="Ubuntu"/>
      <w:color w:val="0090D4"/>
      <w:sz w:val="40"/>
      <w:szCs w:val="36"/>
    </w:rPr>
  </w:style>
  <w:style w:type="paragraph" w:styleId="Heading3">
    <w:name w:val="heading 3"/>
    <w:basedOn w:val="Normal"/>
    <w:link w:val="Heading3Char"/>
    <w:uiPriority w:val="9"/>
    <w:qFormat/>
    <w:rsid w:val="00FD2C9D"/>
    <w:pPr>
      <w:spacing w:before="360" w:after="120"/>
      <w:jc w:val="both"/>
      <w:outlineLvl w:val="2"/>
    </w:pPr>
    <w:rPr>
      <w:rFonts w:ascii="Ubuntu" w:hAnsi="Ubuntu"/>
      <w:color w:val="0090D4"/>
      <w:sz w:val="32"/>
    </w:rPr>
  </w:style>
  <w:style w:type="paragraph" w:styleId="Heading4">
    <w:name w:val="heading 4"/>
    <w:basedOn w:val="Normal"/>
    <w:next w:val="Normal"/>
    <w:link w:val="Heading4Char"/>
    <w:uiPriority w:val="9"/>
    <w:unhideWhenUsed/>
    <w:qFormat/>
    <w:rsid w:val="00FA48C7"/>
    <w:pPr>
      <w:keepNext/>
      <w:keepLines/>
      <w:spacing w:before="240" w:after="40"/>
      <w:outlineLvl w:val="3"/>
    </w:pPr>
    <w:rPr>
      <w:rFonts w:asciiTheme="majorHAnsi" w:eastAsiaTheme="majorEastAsia" w:hAnsiTheme="majorHAnsi" w:cstheme="majorBidi"/>
      <w:iCs/>
      <w:color w:val="0090D4"/>
      <w:sz w:val="28"/>
    </w:rPr>
  </w:style>
  <w:style w:type="paragraph" w:styleId="Heading5">
    <w:name w:val="heading 5"/>
    <w:basedOn w:val="Normal"/>
    <w:next w:val="Normal"/>
    <w:link w:val="Heading5Char"/>
    <w:uiPriority w:val="9"/>
    <w:unhideWhenUsed/>
    <w:qFormat/>
    <w:rsid w:val="009D6691"/>
    <w:pPr>
      <w:keepNext/>
      <w:keepLines/>
      <w:spacing w:before="80" w:after="0"/>
      <w:outlineLvl w:val="4"/>
    </w:pPr>
    <w:rPr>
      <w:rFonts w:asciiTheme="majorHAnsi" w:eastAsiaTheme="majorEastAsia" w:hAnsiTheme="majorHAnsi" w:cstheme="majorBidi"/>
      <w:color w:val="0090D4"/>
      <w:sz w:val="24"/>
    </w:rPr>
  </w:style>
  <w:style w:type="paragraph" w:styleId="Heading6">
    <w:name w:val="heading 6"/>
    <w:basedOn w:val="Normal"/>
    <w:next w:val="Normal"/>
    <w:link w:val="Heading6Char"/>
    <w:uiPriority w:val="9"/>
    <w:unhideWhenUsed/>
    <w:rsid w:val="005D6F6B"/>
    <w:pPr>
      <w:keepNext/>
      <w:keepLines/>
      <w:spacing w:before="80" w:after="0"/>
      <w:outlineLvl w:val="5"/>
    </w:pPr>
    <w:rPr>
      <w:rFonts w:asciiTheme="majorHAnsi" w:eastAsiaTheme="majorEastAsia" w:hAnsiTheme="majorHAnsi" w:cstheme="majorBidi"/>
      <w:b/>
      <w:color w:val="4C4C4C"/>
      <w:sz w:val="22"/>
    </w:rPr>
  </w:style>
  <w:style w:type="paragraph" w:styleId="Heading7">
    <w:name w:val="heading 7"/>
    <w:basedOn w:val="Normal"/>
    <w:next w:val="Normal"/>
    <w:link w:val="Heading7Char"/>
    <w:uiPriority w:val="9"/>
    <w:unhideWhenUsed/>
    <w:rsid w:val="00725D0B"/>
    <w:pPr>
      <w:keepNext/>
      <w:keepLines/>
      <w:spacing w:before="60" w:after="0"/>
      <w:outlineLvl w:val="6"/>
    </w:pPr>
    <w:rPr>
      <w:rFonts w:asciiTheme="majorHAnsi" w:eastAsiaTheme="majorEastAsia" w:hAnsiTheme="majorHAnsi" w:cstheme="majorBidi"/>
      <w:b/>
      <w:i/>
      <w:iCs/>
      <w:color w:val="4C4C4C"/>
    </w:rPr>
  </w:style>
  <w:style w:type="paragraph" w:styleId="Heading8">
    <w:name w:val="heading 8"/>
    <w:basedOn w:val="Normal"/>
    <w:next w:val="Normal"/>
    <w:link w:val="Heading8Char"/>
    <w:uiPriority w:val="9"/>
    <w:unhideWhenUsed/>
    <w:rsid w:val="00725D0B"/>
    <w:pPr>
      <w:keepNext/>
      <w:keepLines/>
      <w:spacing w:before="60" w:after="0"/>
      <w:outlineLvl w:val="7"/>
    </w:pPr>
    <w:rPr>
      <w:rFonts w:asciiTheme="majorHAnsi" w:eastAsiaTheme="majorEastAsia" w:hAnsiTheme="majorHAnsi" w:cstheme="majorBidi"/>
      <w:b/>
      <w:color w:val="4C4C4C"/>
      <w:szCs w:val="21"/>
    </w:rPr>
  </w:style>
  <w:style w:type="paragraph" w:styleId="Heading9">
    <w:name w:val="heading 9"/>
    <w:basedOn w:val="Normal"/>
    <w:next w:val="Normal"/>
    <w:link w:val="Heading9Char"/>
    <w:uiPriority w:val="9"/>
    <w:unhideWhenUsed/>
    <w:rsid w:val="00725D0B"/>
    <w:pPr>
      <w:keepNext/>
      <w:keepLines/>
      <w:spacing w:before="40" w:after="0"/>
      <w:outlineLvl w:val="8"/>
    </w:pPr>
    <w:rPr>
      <w:rFonts w:asciiTheme="majorHAnsi" w:eastAsiaTheme="majorEastAsia" w:hAnsiTheme="majorHAnsi" w:cstheme="majorBidi"/>
      <w:b/>
      <w:i/>
      <w:iCs/>
      <w:color w:val="4C4C4C"/>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2C9D"/>
    <w:rPr>
      <w:rFonts w:ascii="Ubuntu" w:eastAsia="Times New Roman" w:hAnsi="Ubuntu" w:cs="Arial"/>
      <w:color w:val="0090D4"/>
      <w:sz w:val="32"/>
      <w:szCs w:val="20"/>
      <w:lang w:eastAsia="en-GB"/>
    </w:rPr>
  </w:style>
  <w:style w:type="character" w:styleId="Hyperlink">
    <w:name w:val="Hyperlink"/>
    <w:basedOn w:val="DefaultParagraphFont"/>
    <w:uiPriority w:val="99"/>
    <w:unhideWhenUsed/>
    <w:rsid w:val="00B7599C"/>
    <w:rPr>
      <w:color w:val="1B3941"/>
      <w:u w:val="single"/>
    </w:rPr>
  </w:style>
  <w:style w:type="character" w:customStyle="1" w:styleId="Heading1Char">
    <w:name w:val="Heading 1 Char"/>
    <w:basedOn w:val="DefaultParagraphFont"/>
    <w:link w:val="Heading1"/>
    <w:uiPriority w:val="9"/>
    <w:rsid w:val="00FD2C9D"/>
    <w:rPr>
      <w:rFonts w:ascii="Ubuntu Light" w:eastAsia="Times New Roman" w:hAnsi="Ubuntu Light" w:cs="Arial"/>
      <w:color w:val="0090D4"/>
      <w:sz w:val="56"/>
      <w:szCs w:val="48"/>
      <w:lang w:eastAsia="en-GB"/>
    </w:rPr>
  </w:style>
  <w:style w:type="character" w:customStyle="1" w:styleId="Heading2Char">
    <w:name w:val="Heading 2 Char"/>
    <w:basedOn w:val="DefaultParagraphFont"/>
    <w:link w:val="Heading2"/>
    <w:uiPriority w:val="9"/>
    <w:rsid w:val="00FE320C"/>
    <w:rPr>
      <w:rFonts w:ascii="Ubuntu" w:eastAsia="Times New Roman" w:hAnsi="Ubuntu" w:cs="Arial"/>
      <w:color w:val="0090D4"/>
      <w:sz w:val="40"/>
      <w:szCs w:val="36"/>
      <w:lang w:eastAsia="en-GB"/>
    </w:rPr>
  </w:style>
  <w:style w:type="character" w:customStyle="1" w:styleId="Heading4Char">
    <w:name w:val="Heading 4 Char"/>
    <w:basedOn w:val="DefaultParagraphFont"/>
    <w:link w:val="Heading4"/>
    <w:uiPriority w:val="9"/>
    <w:rsid w:val="00FA48C7"/>
    <w:rPr>
      <w:rFonts w:asciiTheme="majorHAnsi" w:eastAsiaTheme="majorEastAsia" w:hAnsiTheme="majorHAnsi" w:cstheme="majorBidi"/>
      <w:iCs/>
      <w:color w:val="0090D4"/>
      <w:sz w:val="28"/>
      <w:szCs w:val="20"/>
      <w:lang w:eastAsia="en-GB"/>
    </w:rPr>
  </w:style>
  <w:style w:type="character" w:styleId="FollowedHyperlink">
    <w:name w:val="FollowedHyperlink"/>
    <w:basedOn w:val="DefaultParagraphFont"/>
    <w:uiPriority w:val="99"/>
    <w:unhideWhenUsed/>
    <w:rsid w:val="00B7599C"/>
    <w:rPr>
      <w:color w:val="4D4D4C"/>
      <w:u w:val="single"/>
    </w:rPr>
  </w:style>
  <w:style w:type="paragraph" w:customStyle="1" w:styleId="IntroText">
    <w:name w:val="Intro Text"/>
    <w:basedOn w:val="Normal"/>
    <w:qFormat/>
    <w:rsid w:val="00A73699"/>
    <w:pPr>
      <w:spacing w:after="200"/>
      <w:jc w:val="both"/>
    </w:pPr>
    <w:rPr>
      <w:color w:val="333333"/>
      <w:sz w:val="24"/>
      <w:szCs w:val="28"/>
    </w:rPr>
  </w:style>
  <w:style w:type="paragraph" w:styleId="List2">
    <w:name w:val="List 2"/>
    <w:basedOn w:val="Normal"/>
    <w:uiPriority w:val="99"/>
    <w:unhideWhenUsed/>
    <w:rsid w:val="00D37F7C"/>
    <w:pPr>
      <w:numPr>
        <w:numId w:val="22"/>
      </w:numPr>
      <w:contextualSpacing/>
    </w:pPr>
  </w:style>
  <w:style w:type="paragraph" w:styleId="ListBullet">
    <w:name w:val="List Bullet"/>
    <w:basedOn w:val="Normal"/>
    <w:uiPriority w:val="99"/>
    <w:unhideWhenUsed/>
    <w:rsid w:val="00EC5325"/>
    <w:pPr>
      <w:numPr>
        <w:numId w:val="20"/>
      </w:numPr>
      <w:contextualSpacing/>
    </w:pPr>
  </w:style>
  <w:style w:type="paragraph" w:styleId="Header">
    <w:name w:val="header"/>
    <w:basedOn w:val="Normal"/>
    <w:link w:val="HeaderChar"/>
    <w:uiPriority w:val="99"/>
    <w:unhideWhenUsed/>
    <w:rsid w:val="005D76FD"/>
    <w:pPr>
      <w:tabs>
        <w:tab w:val="center" w:pos="4513"/>
        <w:tab w:val="right" w:pos="9026"/>
      </w:tabs>
      <w:spacing w:after="0"/>
    </w:pPr>
  </w:style>
  <w:style w:type="character" w:customStyle="1" w:styleId="HeaderChar">
    <w:name w:val="Header Char"/>
    <w:basedOn w:val="DefaultParagraphFont"/>
    <w:link w:val="Header"/>
    <w:uiPriority w:val="99"/>
    <w:rsid w:val="005D76FD"/>
  </w:style>
  <w:style w:type="paragraph" w:styleId="Footer">
    <w:name w:val="footer"/>
    <w:basedOn w:val="Normal"/>
    <w:link w:val="FooterChar"/>
    <w:uiPriority w:val="99"/>
    <w:unhideWhenUsed/>
    <w:rsid w:val="00576BFE"/>
    <w:pPr>
      <w:tabs>
        <w:tab w:val="center" w:pos="4513"/>
        <w:tab w:val="right" w:pos="9026"/>
      </w:tabs>
      <w:spacing w:after="0"/>
    </w:pPr>
    <w:rPr>
      <w:color w:val="auto"/>
      <w:sz w:val="18"/>
    </w:rPr>
  </w:style>
  <w:style w:type="character" w:customStyle="1" w:styleId="FooterChar">
    <w:name w:val="Footer Char"/>
    <w:basedOn w:val="DefaultParagraphFont"/>
    <w:link w:val="Footer"/>
    <w:uiPriority w:val="99"/>
    <w:rsid w:val="00576BFE"/>
    <w:rPr>
      <w:rFonts w:ascii="Arial" w:eastAsia="Times New Roman" w:hAnsi="Arial" w:cs="Arial"/>
      <w:sz w:val="18"/>
      <w:szCs w:val="20"/>
      <w:lang w:eastAsia="en-GB"/>
    </w:rPr>
  </w:style>
  <w:style w:type="character" w:styleId="PageNumber">
    <w:name w:val="page number"/>
    <w:basedOn w:val="DefaultParagraphFont"/>
    <w:uiPriority w:val="99"/>
    <w:semiHidden/>
    <w:unhideWhenUsed/>
    <w:rsid w:val="008C7FD4"/>
    <w:rPr>
      <w:sz w:val="18"/>
    </w:rPr>
  </w:style>
  <w:style w:type="character" w:customStyle="1" w:styleId="Heading5Char">
    <w:name w:val="Heading 5 Char"/>
    <w:basedOn w:val="DefaultParagraphFont"/>
    <w:link w:val="Heading5"/>
    <w:uiPriority w:val="9"/>
    <w:rsid w:val="009D6691"/>
    <w:rPr>
      <w:rFonts w:asciiTheme="majorHAnsi" w:eastAsiaTheme="majorEastAsia" w:hAnsiTheme="majorHAnsi" w:cstheme="majorBidi"/>
      <w:color w:val="0090D4"/>
      <w:sz w:val="24"/>
      <w:szCs w:val="20"/>
      <w:lang w:eastAsia="en-GB"/>
    </w:rPr>
  </w:style>
  <w:style w:type="paragraph" w:styleId="Caption">
    <w:name w:val="caption"/>
    <w:basedOn w:val="Normal"/>
    <w:next w:val="Normal"/>
    <w:uiPriority w:val="35"/>
    <w:unhideWhenUsed/>
    <w:qFormat/>
    <w:rsid w:val="00C66840"/>
    <w:pPr>
      <w:spacing w:after="200"/>
    </w:pPr>
    <w:rPr>
      <w:i/>
      <w:iCs/>
      <w:color w:val="4C4C4C"/>
      <w:sz w:val="18"/>
      <w:szCs w:val="18"/>
    </w:rPr>
  </w:style>
  <w:style w:type="character" w:customStyle="1" w:styleId="Heading7Char">
    <w:name w:val="Heading 7 Char"/>
    <w:basedOn w:val="DefaultParagraphFont"/>
    <w:link w:val="Heading7"/>
    <w:uiPriority w:val="9"/>
    <w:rsid w:val="00725D0B"/>
    <w:rPr>
      <w:rFonts w:asciiTheme="majorHAnsi" w:eastAsiaTheme="majorEastAsia" w:hAnsiTheme="majorHAnsi" w:cstheme="majorBidi"/>
      <w:b/>
      <w:i/>
      <w:iCs/>
      <w:color w:val="4C4C4C"/>
      <w:sz w:val="20"/>
      <w:szCs w:val="20"/>
      <w:lang w:eastAsia="en-GB"/>
    </w:rPr>
  </w:style>
  <w:style w:type="character" w:customStyle="1" w:styleId="Heading6Char">
    <w:name w:val="Heading 6 Char"/>
    <w:basedOn w:val="DefaultParagraphFont"/>
    <w:link w:val="Heading6"/>
    <w:uiPriority w:val="9"/>
    <w:rsid w:val="005D6F6B"/>
    <w:rPr>
      <w:rFonts w:asciiTheme="majorHAnsi" w:eastAsiaTheme="majorEastAsia" w:hAnsiTheme="majorHAnsi" w:cstheme="majorBidi"/>
      <w:b/>
      <w:color w:val="4C4C4C"/>
      <w:szCs w:val="20"/>
      <w:lang w:eastAsia="en-GB"/>
    </w:rPr>
  </w:style>
  <w:style w:type="character" w:customStyle="1" w:styleId="Heading8Char">
    <w:name w:val="Heading 8 Char"/>
    <w:basedOn w:val="DefaultParagraphFont"/>
    <w:link w:val="Heading8"/>
    <w:uiPriority w:val="9"/>
    <w:rsid w:val="00725D0B"/>
    <w:rPr>
      <w:rFonts w:asciiTheme="majorHAnsi" w:eastAsiaTheme="majorEastAsia" w:hAnsiTheme="majorHAnsi" w:cstheme="majorBidi"/>
      <w:b/>
      <w:color w:val="4C4C4C"/>
      <w:sz w:val="20"/>
      <w:szCs w:val="21"/>
      <w:lang w:eastAsia="en-GB"/>
    </w:rPr>
  </w:style>
  <w:style w:type="character" w:customStyle="1" w:styleId="Heading9Char">
    <w:name w:val="Heading 9 Char"/>
    <w:basedOn w:val="DefaultParagraphFont"/>
    <w:link w:val="Heading9"/>
    <w:uiPriority w:val="9"/>
    <w:rsid w:val="00725D0B"/>
    <w:rPr>
      <w:rFonts w:asciiTheme="majorHAnsi" w:eastAsiaTheme="majorEastAsia" w:hAnsiTheme="majorHAnsi" w:cstheme="majorBidi"/>
      <w:b/>
      <w:i/>
      <w:iCs/>
      <w:color w:val="4C4C4C"/>
      <w:sz w:val="20"/>
      <w:szCs w:val="21"/>
      <w:lang w:eastAsia="en-GB"/>
    </w:rPr>
  </w:style>
  <w:style w:type="paragraph" w:styleId="ListContinue">
    <w:name w:val="List Continue"/>
    <w:basedOn w:val="Normal"/>
    <w:uiPriority w:val="99"/>
    <w:unhideWhenUsed/>
    <w:rsid w:val="00C66840"/>
    <w:pPr>
      <w:spacing w:after="120"/>
      <w:ind w:left="283"/>
      <w:contextualSpacing/>
    </w:pPr>
  </w:style>
  <w:style w:type="paragraph" w:customStyle="1" w:styleId="NormalWhite">
    <w:name w:val="Normal White"/>
    <w:basedOn w:val="Normal"/>
    <w:rsid w:val="00E549BE"/>
    <w:rPr>
      <w:rFonts w:eastAsiaTheme="majorEastAsia"/>
      <w:color w:val="FFFFFF" w:themeColor="background1"/>
    </w:rPr>
  </w:style>
  <w:style w:type="paragraph" w:customStyle="1" w:styleId="Contactblock-hyperlink">
    <w:name w:val="Contact block - hyperlink"/>
    <w:basedOn w:val="Normal"/>
    <w:next w:val="Contactblock-details"/>
    <w:rsid w:val="00C70315"/>
    <w:pPr>
      <w:snapToGrid w:val="0"/>
      <w:spacing w:after="0"/>
    </w:pPr>
    <w:rPr>
      <w:b/>
      <w:color w:val="FFFFFF" w:themeColor="background1"/>
    </w:rPr>
  </w:style>
  <w:style w:type="paragraph" w:customStyle="1" w:styleId="Contactblock-details">
    <w:name w:val="Contact block - details"/>
    <w:basedOn w:val="NormalWhite"/>
    <w:rsid w:val="003016D2"/>
    <w:pPr>
      <w:snapToGrid w:val="0"/>
      <w:spacing w:after="0"/>
    </w:pPr>
    <w:rPr>
      <w:b/>
    </w:rPr>
  </w:style>
  <w:style w:type="paragraph" w:styleId="ListBullet2">
    <w:name w:val="List Bullet 2"/>
    <w:basedOn w:val="Normal"/>
    <w:uiPriority w:val="99"/>
    <w:unhideWhenUsed/>
    <w:rsid w:val="004441FD"/>
    <w:pPr>
      <w:numPr>
        <w:numId w:val="19"/>
      </w:numPr>
      <w:contextualSpacing/>
    </w:pPr>
  </w:style>
  <w:style w:type="paragraph" w:styleId="ListContinue3">
    <w:name w:val="List Continue 3"/>
    <w:basedOn w:val="Normal"/>
    <w:uiPriority w:val="99"/>
    <w:unhideWhenUsed/>
    <w:rsid w:val="00A73699"/>
    <w:pPr>
      <w:spacing w:after="120"/>
      <w:ind w:left="849"/>
      <w:contextualSpacing/>
    </w:pPr>
  </w:style>
  <w:style w:type="paragraph" w:styleId="ListBullet3">
    <w:name w:val="List Bullet 3"/>
    <w:basedOn w:val="Normal"/>
    <w:uiPriority w:val="99"/>
    <w:unhideWhenUsed/>
    <w:rsid w:val="004441FD"/>
    <w:pPr>
      <w:numPr>
        <w:numId w:val="18"/>
      </w:numPr>
      <w:contextualSpacing/>
    </w:pPr>
  </w:style>
  <w:style w:type="paragraph" w:styleId="ListBullet4">
    <w:name w:val="List Bullet 4"/>
    <w:basedOn w:val="Normal"/>
    <w:uiPriority w:val="99"/>
    <w:unhideWhenUsed/>
    <w:rsid w:val="004441FD"/>
    <w:pPr>
      <w:numPr>
        <w:numId w:val="17"/>
      </w:numPr>
      <w:contextualSpacing/>
    </w:pPr>
  </w:style>
  <w:style w:type="paragraph" w:styleId="ListBullet5">
    <w:name w:val="List Bullet 5"/>
    <w:basedOn w:val="Normal"/>
    <w:uiPriority w:val="99"/>
    <w:unhideWhenUsed/>
    <w:rsid w:val="004441FD"/>
    <w:pPr>
      <w:numPr>
        <w:numId w:val="16"/>
      </w:numPr>
      <w:contextualSpacing/>
    </w:pPr>
  </w:style>
  <w:style w:type="paragraph" w:styleId="ListNumber2">
    <w:name w:val="List Number 2"/>
    <w:basedOn w:val="Normal"/>
    <w:uiPriority w:val="99"/>
    <w:unhideWhenUsed/>
    <w:rsid w:val="00864C3E"/>
    <w:pPr>
      <w:numPr>
        <w:numId w:val="14"/>
      </w:numPr>
      <w:contextualSpacing/>
    </w:pPr>
  </w:style>
  <w:style w:type="paragraph" w:styleId="ListNumber3">
    <w:name w:val="List Number 3"/>
    <w:basedOn w:val="Normal"/>
    <w:uiPriority w:val="99"/>
    <w:unhideWhenUsed/>
    <w:rsid w:val="00864C3E"/>
    <w:pPr>
      <w:numPr>
        <w:numId w:val="13"/>
      </w:numPr>
      <w:contextualSpacing/>
    </w:pPr>
  </w:style>
  <w:style w:type="paragraph" w:styleId="ListNumber4">
    <w:name w:val="List Number 4"/>
    <w:basedOn w:val="Normal"/>
    <w:uiPriority w:val="99"/>
    <w:unhideWhenUsed/>
    <w:rsid w:val="00864C3E"/>
    <w:pPr>
      <w:numPr>
        <w:numId w:val="12"/>
      </w:numPr>
      <w:contextualSpacing/>
    </w:pPr>
  </w:style>
  <w:style w:type="paragraph" w:styleId="ListNumber5">
    <w:name w:val="List Number 5"/>
    <w:basedOn w:val="Normal"/>
    <w:uiPriority w:val="99"/>
    <w:unhideWhenUsed/>
    <w:rsid w:val="00864C3E"/>
    <w:pPr>
      <w:numPr>
        <w:numId w:val="11"/>
      </w:numPr>
      <w:contextualSpacing/>
    </w:pPr>
  </w:style>
  <w:style w:type="paragraph" w:styleId="List">
    <w:name w:val="List"/>
    <w:basedOn w:val="Normal"/>
    <w:uiPriority w:val="99"/>
    <w:unhideWhenUsed/>
    <w:qFormat/>
    <w:rsid w:val="00EC5325"/>
    <w:pPr>
      <w:numPr>
        <w:numId w:val="24"/>
      </w:numPr>
      <w:contextualSpacing/>
    </w:pPr>
  </w:style>
  <w:style w:type="paragraph" w:styleId="ListNumber">
    <w:name w:val="List Number"/>
    <w:basedOn w:val="Normal"/>
    <w:uiPriority w:val="99"/>
    <w:unhideWhenUsed/>
    <w:rsid w:val="00EC5325"/>
    <w:pPr>
      <w:numPr>
        <w:numId w:val="15"/>
      </w:numPr>
      <w:contextualSpacing/>
    </w:pPr>
  </w:style>
  <w:style w:type="paragraph" w:styleId="List3">
    <w:name w:val="List 3"/>
    <w:basedOn w:val="Normal"/>
    <w:uiPriority w:val="99"/>
    <w:unhideWhenUsed/>
    <w:rsid w:val="00D37F7C"/>
    <w:pPr>
      <w:numPr>
        <w:numId w:val="23"/>
      </w:numPr>
      <w:contextualSpacing/>
    </w:pPr>
  </w:style>
  <w:style w:type="paragraph" w:styleId="List4">
    <w:name w:val="List 4"/>
    <w:basedOn w:val="Normal"/>
    <w:uiPriority w:val="99"/>
    <w:unhideWhenUsed/>
    <w:rsid w:val="00D37F7C"/>
    <w:pPr>
      <w:numPr>
        <w:numId w:val="25"/>
      </w:numPr>
      <w:contextualSpacing/>
    </w:pPr>
  </w:style>
  <w:style w:type="paragraph" w:styleId="List5">
    <w:name w:val="List 5"/>
    <w:basedOn w:val="Normal"/>
    <w:uiPriority w:val="99"/>
    <w:unhideWhenUsed/>
    <w:rsid w:val="00D37F7C"/>
    <w:pPr>
      <w:numPr>
        <w:numId w:val="26"/>
      </w:numPr>
      <w:contextualSpacing/>
    </w:pPr>
  </w:style>
  <w:style w:type="paragraph" w:styleId="ListContinue2">
    <w:name w:val="List Continue 2"/>
    <w:basedOn w:val="Normal"/>
    <w:uiPriority w:val="99"/>
    <w:unhideWhenUsed/>
    <w:rsid w:val="00C66840"/>
    <w:pPr>
      <w:spacing w:after="120"/>
      <w:ind w:left="566"/>
      <w:contextualSpacing/>
    </w:pPr>
  </w:style>
  <w:style w:type="paragraph" w:styleId="ListContinue4">
    <w:name w:val="List Continue 4"/>
    <w:basedOn w:val="Normal"/>
    <w:uiPriority w:val="99"/>
    <w:unhideWhenUsed/>
    <w:rsid w:val="00C66840"/>
    <w:pPr>
      <w:spacing w:after="120"/>
      <w:ind w:left="1132"/>
      <w:contextualSpacing/>
    </w:pPr>
  </w:style>
  <w:style w:type="paragraph" w:styleId="ListContinue5">
    <w:name w:val="List Continue 5"/>
    <w:basedOn w:val="Normal"/>
    <w:uiPriority w:val="99"/>
    <w:unhideWhenUsed/>
    <w:rsid w:val="00C66840"/>
    <w:pPr>
      <w:spacing w:after="120"/>
      <w:ind w:left="1415"/>
      <w:contextualSpacing/>
    </w:pPr>
  </w:style>
  <w:style w:type="paragraph" w:styleId="MacroText">
    <w:name w:val="macro"/>
    <w:link w:val="MacroTextChar"/>
    <w:uiPriority w:val="99"/>
    <w:unhideWhenUsed/>
    <w:rsid w:val="00C6684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color w:val="5F5F5F"/>
      <w:sz w:val="20"/>
      <w:szCs w:val="20"/>
      <w:lang w:eastAsia="en-GB"/>
    </w:rPr>
  </w:style>
  <w:style w:type="character" w:customStyle="1" w:styleId="MacroTextChar">
    <w:name w:val="Macro Text Char"/>
    <w:basedOn w:val="DefaultParagraphFont"/>
    <w:link w:val="MacroText"/>
    <w:uiPriority w:val="99"/>
    <w:rsid w:val="00C66840"/>
    <w:rPr>
      <w:rFonts w:ascii="Consolas" w:eastAsia="Times New Roman" w:hAnsi="Consolas" w:cs="Consolas"/>
      <w:color w:val="5F5F5F"/>
      <w:sz w:val="20"/>
      <w:szCs w:val="20"/>
      <w:lang w:eastAsia="en-GB"/>
    </w:rPr>
  </w:style>
  <w:style w:type="paragraph" w:styleId="TOCHeading">
    <w:name w:val="TOC Heading"/>
    <w:aliases w:val="Heading,Quote/Shout-out"/>
    <w:basedOn w:val="Heading2"/>
    <w:next w:val="Normal"/>
    <w:autoRedefine/>
    <w:uiPriority w:val="39"/>
    <w:unhideWhenUsed/>
    <w:qFormat/>
    <w:rsid w:val="007B0F62"/>
    <w:pPr>
      <w:keepNext/>
      <w:keepLines/>
      <w:spacing w:before="240" w:after="360"/>
      <w:outlineLvl w:val="9"/>
    </w:pPr>
    <w:rPr>
      <w:rFonts w:eastAsiaTheme="majorEastAsia" w:cstheme="majorBidi"/>
      <w:sz w:val="32"/>
      <w:szCs w:val="32"/>
    </w:rPr>
  </w:style>
  <w:style w:type="paragraph" w:styleId="TOC1">
    <w:name w:val="toc 1"/>
    <w:basedOn w:val="Normal"/>
    <w:next w:val="Normal"/>
    <w:autoRedefine/>
    <w:uiPriority w:val="39"/>
    <w:unhideWhenUsed/>
    <w:rsid w:val="007B0F62"/>
    <w:pPr>
      <w:spacing w:after="100"/>
    </w:pPr>
  </w:style>
  <w:style w:type="paragraph" w:styleId="TOC2">
    <w:name w:val="toc 2"/>
    <w:basedOn w:val="Normal"/>
    <w:next w:val="Normal"/>
    <w:autoRedefine/>
    <w:uiPriority w:val="39"/>
    <w:unhideWhenUsed/>
    <w:rsid w:val="007B0F62"/>
    <w:pPr>
      <w:spacing w:after="100"/>
      <w:ind w:left="200"/>
    </w:pPr>
  </w:style>
  <w:style w:type="paragraph" w:styleId="TOC3">
    <w:name w:val="toc 3"/>
    <w:basedOn w:val="Normal"/>
    <w:next w:val="Normal"/>
    <w:autoRedefine/>
    <w:uiPriority w:val="39"/>
    <w:unhideWhenUsed/>
    <w:rsid w:val="007B0F62"/>
    <w:pPr>
      <w:spacing w:after="100"/>
      <w:ind w:left="400"/>
    </w:pPr>
  </w:style>
  <w:style w:type="paragraph" w:styleId="TOC4">
    <w:name w:val="toc 4"/>
    <w:basedOn w:val="Normal"/>
    <w:next w:val="Normal"/>
    <w:autoRedefine/>
    <w:uiPriority w:val="39"/>
    <w:unhideWhenUsed/>
    <w:rsid w:val="007B0F62"/>
    <w:pPr>
      <w:spacing w:after="100"/>
      <w:ind w:left="600"/>
    </w:pPr>
  </w:style>
  <w:style w:type="paragraph" w:styleId="TOC5">
    <w:name w:val="toc 5"/>
    <w:basedOn w:val="Normal"/>
    <w:next w:val="Normal"/>
    <w:autoRedefine/>
    <w:uiPriority w:val="39"/>
    <w:unhideWhenUsed/>
    <w:rsid w:val="007B0F62"/>
    <w:pPr>
      <w:spacing w:after="100"/>
      <w:ind w:left="800"/>
    </w:pPr>
  </w:style>
  <w:style w:type="paragraph" w:styleId="TOC6">
    <w:name w:val="toc 6"/>
    <w:basedOn w:val="Normal"/>
    <w:next w:val="Normal"/>
    <w:autoRedefine/>
    <w:uiPriority w:val="39"/>
    <w:unhideWhenUsed/>
    <w:rsid w:val="007B0F62"/>
    <w:pPr>
      <w:spacing w:after="100"/>
      <w:ind w:left="1000"/>
    </w:pPr>
  </w:style>
  <w:style w:type="paragraph" w:styleId="TOC9">
    <w:name w:val="toc 9"/>
    <w:basedOn w:val="Normal"/>
    <w:next w:val="Normal"/>
    <w:autoRedefine/>
    <w:uiPriority w:val="39"/>
    <w:unhideWhenUsed/>
    <w:rsid w:val="007B0F62"/>
    <w:pPr>
      <w:spacing w:after="100"/>
      <w:ind w:left="1600"/>
    </w:pPr>
  </w:style>
  <w:style w:type="paragraph" w:styleId="TOC8">
    <w:name w:val="toc 8"/>
    <w:basedOn w:val="Normal"/>
    <w:next w:val="Normal"/>
    <w:autoRedefine/>
    <w:uiPriority w:val="39"/>
    <w:unhideWhenUsed/>
    <w:rsid w:val="007B0F62"/>
    <w:pPr>
      <w:spacing w:after="100"/>
      <w:ind w:left="1400"/>
    </w:pPr>
  </w:style>
  <w:style w:type="paragraph" w:styleId="TOC7">
    <w:name w:val="toc 7"/>
    <w:basedOn w:val="Normal"/>
    <w:next w:val="Normal"/>
    <w:autoRedefine/>
    <w:uiPriority w:val="39"/>
    <w:unhideWhenUsed/>
    <w:rsid w:val="007B0F62"/>
    <w:pPr>
      <w:spacing w:after="100"/>
      <w:ind w:left="1200"/>
    </w:pPr>
  </w:style>
  <w:style w:type="paragraph" w:styleId="Quote">
    <w:name w:val="Quote"/>
    <w:basedOn w:val="Normal"/>
    <w:next w:val="Normal"/>
    <w:link w:val="QuoteChar"/>
    <w:uiPriority w:val="29"/>
    <w:rsid w:val="003D0E26"/>
    <w:pPr>
      <w:spacing w:before="200"/>
      <w:ind w:left="864" w:right="864"/>
      <w:jc w:val="center"/>
    </w:pPr>
    <w:rPr>
      <w:i/>
      <w:iCs/>
      <w:color w:val="0090D4"/>
      <w:sz w:val="24"/>
    </w:rPr>
  </w:style>
  <w:style w:type="character" w:customStyle="1" w:styleId="QuoteChar">
    <w:name w:val="Quote Char"/>
    <w:basedOn w:val="DefaultParagraphFont"/>
    <w:link w:val="Quote"/>
    <w:uiPriority w:val="29"/>
    <w:rsid w:val="003D0E26"/>
    <w:rPr>
      <w:rFonts w:ascii="Arial" w:eastAsia="Times New Roman" w:hAnsi="Arial" w:cs="Arial"/>
      <w:i/>
      <w:iCs/>
      <w:color w:val="0090D4"/>
      <w:sz w:val="24"/>
      <w:szCs w:val="20"/>
      <w:lang w:eastAsia="en-GB"/>
    </w:rPr>
  </w:style>
  <w:style w:type="table" w:styleId="TableGrid">
    <w:name w:val="Table Grid"/>
    <w:aliases w:val="AHDB Table 1"/>
    <w:basedOn w:val="TableNormal"/>
    <w:uiPriority w:val="39"/>
    <w:rsid w:val="008C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C7FD4"/>
    <w:pPr>
      <w:spacing w:after="0" w:line="240" w:lineRule="auto"/>
    </w:pPr>
    <w:tblPr>
      <w:tblStyleRowBandSize w:val="1"/>
      <w:tblStyleColBandSize w:val="1"/>
      <w:tblBorders>
        <w:top w:val="single" w:sz="4" w:space="0" w:color="83D2FF" w:themeColor="text1" w:themeTint="66"/>
        <w:left w:val="single" w:sz="4" w:space="0" w:color="83D2FF" w:themeColor="text1" w:themeTint="66"/>
        <w:bottom w:val="single" w:sz="4" w:space="0" w:color="83D2FF" w:themeColor="text1" w:themeTint="66"/>
        <w:right w:val="single" w:sz="4" w:space="0" w:color="83D2FF" w:themeColor="text1" w:themeTint="66"/>
        <w:insideH w:val="single" w:sz="4" w:space="0" w:color="83D2FF" w:themeColor="text1" w:themeTint="66"/>
        <w:insideV w:val="single" w:sz="4" w:space="0" w:color="83D2FF" w:themeColor="text1" w:themeTint="66"/>
      </w:tblBorders>
    </w:tblPr>
    <w:tblStylePr w:type="firstRow">
      <w:rPr>
        <w:b/>
        <w:bCs/>
      </w:rPr>
      <w:tblPr/>
      <w:tcPr>
        <w:tcBorders>
          <w:bottom w:val="single" w:sz="12" w:space="0" w:color="46BCFF" w:themeColor="text1" w:themeTint="99"/>
        </w:tcBorders>
      </w:tcPr>
    </w:tblStylePr>
    <w:tblStylePr w:type="lastRow">
      <w:rPr>
        <w:b/>
        <w:bCs/>
      </w:rPr>
      <w:tblPr/>
      <w:tcPr>
        <w:tcBorders>
          <w:top w:val="double" w:sz="2" w:space="0" w:color="46BCFF"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8C7FD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8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2C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2C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2C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2CA" w:themeFill="text1"/>
      </w:tcPr>
    </w:tblStylePr>
    <w:tblStylePr w:type="band1Vert">
      <w:tblPr/>
      <w:tcPr>
        <w:shd w:val="clear" w:color="auto" w:fill="83D2FF" w:themeFill="text1" w:themeFillTint="66"/>
      </w:tcPr>
    </w:tblStylePr>
    <w:tblStylePr w:type="band1Horz">
      <w:tblPr/>
      <w:tcPr>
        <w:shd w:val="clear" w:color="auto" w:fill="83D2FF" w:themeFill="text1" w:themeFillTint="66"/>
      </w:tcPr>
    </w:tblStylePr>
  </w:style>
  <w:style w:type="paragraph" w:styleId="ListParagraph">
    <w:name w:val="List Paragraph"/>
    <w:basedOn w:val="Normal"/>
    <w:uiPriority w:val="34"/>
    <w:qFormat/>
    <w:rsid w:val="0095095F"/>
    <w:pPr>
      <w:ind w:left="720"/>
      <w:contextualSpacing/>
    </w:pPr>
  </w:style>
  <w:style w:type="paragraph" w:customStyle="1" w:styleId="Heading-Shout-outBox">
    <w:name w:val="Heading - Shout-out Box"/>
    <w:basedOn w:val="Heading3"/>
    <w:rsid w:val="00204B44"/>
    <w:pPr>
      <w:spacing w:before="120"/>
    </w:pPr>
    <w:rPr>
      <w:color w:val="FFFFFF" w:themeColor="background1"/>
    </w:rPr>
  </w:style>
  <w:style w:type="numbering" w:customStyle="1" w:styleId="CurrentList1">
    <w:name w:val="Current List1"/>
    <w:uiPriority w:val="99"/>
    <w:rsid w:val="00EC5325"/>
    <w:pPr>
      <w:numPr>
        <w:numId w:val="30"/>
      </w:numPr>
    </w:pPr>
  </w:style>
  <w:style w:type="numbering" w:customStyle="1" w:styleId="CurrentList2">
    <w:name w:val="Current List2"/>
    <w:uiPriority w:val="99"/>
    <w:rsid w:val="00D37F7C"/>
    <w:pPr>
      <w:numPr>
        <w:numId w:val="31"/>
      </w:numPr>
    </w:pPr>
  </w:style>
  <w:style w:type="numbering" w:customStyle="1" w:styleId="CurrentList3">
    <w:name w:val="Current List3"/>
    <w:uiPriority w:val="99"/>
    <w:rsid w:val="00D37F7C"/>
    <w:pPr>
      <w:numPr>
        <w:numId w:val="32"/>
      </w:numPr>
    </w:pPr>
  </w:style>
  <w:style w:type="numbering" w:customStyle="1" w:styleId="CurrentList4">
    <w:name w:val="Current List4"/>
    <w:uiPriority w:val="99"/>
    <w:rsid w:val="00D37F7C"/>
    <w:pPr>
      <w:numPr>
        <w:numId w:val="33"/>
      </w:numPr>
    </w:pPr>
  </w:style>
  <w:style w:type="numbering" w:customStyle="1" w:styleId="CurrentList5">
    <w:name w:val="Current List5"/>
    <w:uiPriority w:val="99"/>
    <w:rsid w:val="00D37F7C"/>
    <w:pPr>
      <w:numPr>
        <w:numId w:val="34"/>
      </w:numPr>
    </w:pPr>
  </w:style>
  <w:style w:type="character" w:customStyle="1" w:styleId="BOLD">
    <w:name w:val="BOLD"/>
    <w:uiPriority w:val="99"/>
    <w:rsid w:val="00162F15"/>
    <w:rPr>
      <w:b/>
      <w:bCs/>
      <w:w w:val="100"/>
    </w:rPr>
  </w:style>
  <w:style w:type="character" w:styleId="UnresolvedMention">
    <w:name w:val="Unresolved Mention"/>
    <w:basedOn w:val="DefaultParagraphFont"/>
    <w:uiPriority w:val="99"/>
    <w:rsid w:val="00BC23D2"/>
    <w:rPr>
      <w:color w:val="605E5C"/>
      <w:shd w:val="clear" w:color="auto" w:fill="E1DFDD"/>
    </w:rPr>
  </w:style>
  <w:style w:type="paragraph" w:customStyle="1" w:styleId="Table-Body-centred">
    <w:name w:val="Table - Body - centred"/>
    <w:basedOn w:val="Normal"/>
    <w:link w:val="Table-Body-centredChar"/>
    <w:qFormat/>
    <w:rsid w:val="00B05791"/>
    <w:pPr>
      <w:spacing w:before="120" w:after="120"/>
      <w:jc w:val="center"/>
    </w:pPr>
    <w:rPr>
      <w:rFonts w:eastAsiaTheme="minorEastAsia"/>
      <w:color w:val="4D4D4C"/>
      <w:sz w:val="18"/>
      <w:szCs w:val="18"/>
      <w:lang w:eastAsia="ja-JP"/>
    </w:rPr>
  </w:style>
  <w:style w:type="paragraph" w:customStyle="1" w:styleId="Table-Body-leftaligned">
    <w:name w:val="Table - Body - left aligned"/>
    <w:basedOn w:val="Normal"/>
    <w:qFormat/>
    <w:rsid w:val="00B05791"/>
    <w:pPr>
      <w:spacing w:beforeLines="60" w:before="144" w:afterLines="60" w:after="144" w:line="200" w:lineRule="exact"/>
    </w:pPr>
    <w:rPr>
      <w:rFonts w:eastAsiaTheme="minorEastAsia" w:cstheme="minorHAnsi"/>
      <w:color w:val="4D4D4C"/>
      <w:sz w:val="18"/>
      <w:szCs w:val="18"/>
      <w:lang w:eastAsia="ja-JP"/>
    </w:rPr>
  </w:style>
  <w:style w:type="character" w:styleId="CommentReference">
    <w:name w:val="annotation reference"/>
    <w:basedOn w:val="DefaultParagraphFont"/>
    <w:uiPriority w:val="99"/>
    <w:semiHidden/>
    <w:unhideWhenUsed/>
    <w:rsid w:val="00854E1C"/>
    <w:rPr>
      <w:sz w:val="16"/>
      <w:szCs w:val="16"/>
    </w:rPr>
  </w:style>
  <w:style w:type="paragraph" w:styleId="CommentText">
    <w:name w:val="annotation text"/>
    <w:basedOn w:val="Normal"/>
    <w:link w:val="CommentTextChar"/>
    <w:uiPriority w:val="99"/>
    <w:unhideWhenUsed/>
    <w:rsid w:val="00854E1C"/>
  </w:style>
  <w:style w:type="character" w:customStyle="1" w:styleId="CommentTextChar">
    <w:name w:val="Comment Text Char"/>
    <w:basedOn w:val="DefaultParagraphFont"/>
    <w:link w:val="CommentText"/>
    <w:uiPriority w:val="99"/>
    <w:rsid w:val="00854E1C"/>
    <w:rPr>
      <w:rFonts w:ascii="Arial" w:eastAsia="Times New Roman" w:hAnsi="Arial" w:cs="Arial"/>
      <w:color w:val="5F5F5F"/>
      <w:sz w:val="20"/>
      <w:szCs w:val="20"/>
      <w:lang w:eastAsia="en-GB"/>
    </w:rPr>
  </w:style>
  <w:style w:type="paragraph" w:styleId="CommentSubject">
    <w:name w:val="annotation subject"/>
    <w:basedOn w:val="CommentText"/>
    <w:next w:val="CommentText"/>
    <w:link w:val="CommentSubjectChar"/>
    <w:uiPriority w:val="99"/>
    <w:semiHidden/>
    <w:unhideWhenUsed/>
    <w:rsid w:val="00854E1C"/>
    <w:rPr>
      <w:b/>
      <w:bCs/>
    </w:rPr>
  </w:style>
  <w:style w:type="character" w:customStyle="1" w:styleId="CommentSubjectChar">
    <w:name w:val="Comment Subject Char"/>
    <w:basedOn w:val="CommentTextChar"/>
    <w:link w:val="CommentSubject"/>
    <w:uiPriority w:val="99"/>
    <w:semiHidden/>
    <w:rsid w:val="00854E1C"/>
    <w:rPr>
      <w:rFonts w:ascii="Arial" w:eastAsia="Times New Roman" w:hAnsi="Arial" w:cs="Arial"/>
      <w:b/>
      <w:bCs/>
      <w:color w:val="5F5F5F"/>
      <w:sz w:val="20"/>
      <w:szCs w:val="20"/>
      <w:lang w:eastAsia="en-GB"/>
    </w:rPr>
  </w:style>
  <w:style w:type="paragraph" w:customStyle="1" w:styleId="Tableheading">
    <w:name w:val="Table heading"/>
    <w:basedOn w:val="Table-Body-centred"/>
    <w:link w:val="TableheadingChar"/>
    <w:qFormat/>
    <w:rsid w:val="00854E1C"/>
    <w:rPr>
      <w:b/>
    </w:rPr>
  </w:style>
  <w:style w:type="character" w:customStyle="1" w:styleId="Table-Body-centredChar">
    <w:name w:val="Table - Body - centred Char"/>
    <w:basedOn w:val="DefaultParagraphFont"/>
    <w:link w:val="Table-Body-centred"/>
    <w:rsid w:val="00854E1C"/>
    <w:rPr>
      <w:rFonts w:ascii="Arial" w:eastAsiaTheme="minorEastAsia" w:hAnsi="Arial" w:cs="Arial"/>
      <w:color w:val="4D4D4C"/>
      <w:sz w:val="18"/>
      <w:szCs w:val="18"/>
      <w:lang w:eastAsia="ja-JP"/>
    </w:rPr>
  </w:style>
  <w:style w:type="character" w:customStyle="1" w:styleId="TableheadingChar">
    <w:name w:val="Table heading Char"/>
    <w:basedOn w:val="Table-Body-centredChar"/>
    <w:link w:val="Tableheading"/>
    <w:rsid w:val="00854E1C"/>
    <w:rPr>
      <w:rFonts w:ascii="Arial" w:eastAsiaTheme="minorEastAsia" w:hAnsi="Arial" w:cs="Arial"/>
      <w:b/>
      <w:color w:val="4D4D4C"/>
      <w:sz w:val="18"/>
      <w:szCs w:val="18"/>
      <w:lang w:eastAsia="ja-JP"/>
    </w:rPr>
  </w:style>
  <w:style w:type="paragraph" w:customStyle="1" w:styleId="Source">
    <w:name w:val="Source"/>
    <w:basedOn w:val="Footer"/>
    <w:link w:val="SourceChar"/>
    <w:qFormat/>
    <w:rsid w:val="00B64E15"/>
  </w:style>
  <w:style w:type="character" w:customStyle="1" w:styleId="SourceChar">
    <w:name w:val="Source Char"/>
    <w:basedOn w:val="FooterChar"/>
    <w:link w:val="Source"/>
    <w:rsid w:val="00B64E15"/>
    <w:rPr>
      <w:rFonts w:ascii="Arial" w:eastAsia="Times New Roman" w:hAnsi="Arial" w:cs="Arial"/>
      <w:sz w:val="18"/>
      <w:szCs w:val="20"/>
      <w:lang w:eastAsia="en-GB"/>
    </w:rPr>
  </w:style>
  <w:style w:type="paragraph" w:styleId="Revision">
    <w:name w:val="Revision"/>
    <w:hidden/>
    <w:uiPriority w:val="99"/>
    <w:semiHidden/>
    <w:rsid w:val="00E00DC0"/>
    <w:pPr>
      <w:spacing w:after="0" w:line="240" w:lineRule="auto"/>
    </w:pPr>
    <w:rPr>
      <w:rFonts w:ascii="Arial" w:eastAsia="Times New Roman" w:hAnsi="Arial" w:cs="Arial"/>
      <w:color w:val="5F5F5F"/>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739198">
      <w:bodyDiv w:val="1"/>
      <w:marLeft w:val="0"/>
      <w:marRight w:val="0"/>
      <w:marTop w:val="0"/>
      <w:marBottom w:val="0"/>
      <w:divBdr>
        <w:top w:val="none" w:sz="0" w:space="0" w:color="auto"/>
        <w:left w:val="none" w:sz="0" w:space="0" w:color="auto"/>
        <w:bottom w:val="none" w:sz="0" w:space="0" w:color="auto"/>
        <w:right w:val="none" w:sz="0" w:space="0" w:color="auto"/>
      </w:divBdr>
    </w:div>
    <w:div w:id="737554052">
      <w:bodyDiv w:val="1"/>
      <w:marLeft w:val="0"/>
      <w:marRight w:val="0"/>
      <w:marTop w:val="0"/>
      <w:marBottom w:val="0"/>
      <w:divBdr>
        <w:top w:val="none" w:sz="0" w:space="0" w:color="auto"/>
        <w:left w:val="none" w:sz="0" w:space="0" w:color="auto"/>
        <w:bottom w:val="none" w:sz="0" w:space="0" w:color="auto"/>
        <w:right w:val="none" w:sz="0" w:space="0" w:color="auto"/>
      </w:divBdr>
      <w:divsChild>
        <w:div w:id="177621489">
          <w:marLeft w:val="-225"/>
          <w:marRight w:val="-225"/>
          <w:marTop w:val="0"/>
          <w:marBottom w:val="0"/>
          <w:divBdr>
            <w:top w:val="none" w:sz="0" w:space="0" w:color="auto"/>
            <w:left w:val="none" w:sz="0" w:space="0" w:color="auto"/>
            <w:bottom w:val="none" w:sz="0" w:space="0" w:color="auto"/>
            <w:right w:val="none" w:sz="0" w:space="0" w:color="auto"/>
          </w:divBdr>
          <w:divsChild>
            <w:div w:id="374669512">
              <w:marLeft w:val="0"/>
              <w:marRight w:val="0"/>
              <w:marTop w:val="0"/>
              <w:marBottom w:val="0"/>
              <w:divBdr>
                <w:top w:val="none" w:sz="0" w:space="0" w:color="auto"/>
                <w:left w:val="none" w:sz="0" w:space="0" w:color="auto"/>
                <w:bottom w:val="none" w:sz="0" w:space="0" w:color="auto"/>
                <w:right w:val="none" w:sz="0" w:space="0" w:color="auto"/>
              </w:divBdr>
              <w:divsChild>
                <w:div w:id="1420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4636">
          <w:marLeft w:val="-225"/>
          <w:marRight w:val="-225"/>
          <w:marTop w:val="0"/>
          <w:marBottom w:val="0"/>
          <w:divBdr>
            <w:top w:val="none" w:sz="0" w:space="0" w:color="auto"/>
            <w:left w:val="none" w:sz="0" w:space="0" w:color="auto"/>
            <w:bottom w:val="none" w:sz="0" w:space="0" w:color="auto"/>
            <w:right w:val="none" w:sz="0" w:space="0" w:color="auto"/>
          </w:divBdr>
          <w:divsChild>
            <w:div w:id="1220360771">
              <w:marLeft w:val="0"/>
              <w:marRight w:val="0"/>
              <w:marTop w:val="0"/>
              <w:marBottom w:val="0"/>
              <w:divBdr>
                <w:top w:val="none" w:sz="0" w:space="0" w:color="auto"/>
                <w:left w:val="none" w:sz="0" w:space="0" w:color="auto"/>
                <w:bottom w:val="none" w:sz="0" w:space="0" w:color="auto"/>
                <w:right w:val="none" w:sz="0" w:space="0" w:color="auto"/>
              </w:divBdr>
              <w:divsChild>
                <w:div w:id="1446196189">
                  <w:marLeft w:val="0"/>
                  <w:marRight w:val="0"/>
                  <w:marTop w:val="0"/>
                  <w:marBottom w:val="0"/>
                  <w:divBdr>
                    <w:top w:val="none" w:sz="0" w:space="0" w:color="auto"/>
                    <w:left w:val="none" w:sz="0" w:space="0" w:color="auto"/>
                    <w:bottom w:val="none" w:sz="0" w:space="0" w:color="auto"/>
                    <w:right w:val="none" w:sz="0" w:space="0" w:color="auto"/>
                  </w:divBdr>
                  <w:divsChild>
                    <w:div w:id="731002512">
                      <w:marLeft w:val="0"/>
                      <w:marRight w:val="0"/>
                      <w:marTop w:val="0"/>
                      <w:marBottom w:val="0"/>
                      <w:divBdr>
                        <w:top w:val="none" w:sz="0" w:space="0" w:color="auto"/>
                        <w:left w:val="none" w:sz="0" w:space="0" w:color="auto"/>
                        <w:bottom w:val="none" w:sz="0" w:space="0" w:color="auto"/>
                        <w:right w:val="none" w:sz="0" w:space="0" w:color="auto"/>
                      </w:divBdr>
                      <w:divsChild>
                        <w:div w:id="1534266930">
                          <w:marLeft w:val="-225"/>
                          <w:marRight w:val="-225"/>
                          <w:marTop w:val="0"/>
                          <w:marBottom w:val="360"/>
                          <w:divBdr>
                            <w:top w:val="none" w:sz="0" w:space="0" w:color="auto"/>
                            <w:left w:val="none" w:sz="0" w:space="0" w:color="auto"/>
                            <w:bottom w:val="none" w:sz="0" w:space="0" w:color="auto"/>
                            <w:right w:val="none" w:sz="0" w:space="0" w:color="auto"/>
                          </w:divBdr>
                          <w:divsChild>
                            <w:div w:id="8624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661821">
      <w:bodyDiv w:val="1"/>
      <w:marLeft w:val="0"/>
      <w:marRight w:val="0"/>
      <w:marTop w:val="0"/>
      <w:marBottom w:val="0"/>
      <w:divBdr>
        <w:top w:val="none" w:sz="0" w:space="0" w:color="auto"/>
        <w:left w:val="none" w:sz="0" w:space="0" w:color="auto"/>
        <w:bottom w:val="none" w:sz="0" w:space="0" w:color="auto"/>
        <w:right w:val="none" w:sz="0" w:space="0" w:color="auto"/>
      </w:divBdr>
    </w:div>
    <w:div w:id="1538352046">
      <w:bodyDiv w:val="1"/>
      <w:marLeft w:val="0"/>
      <w:marRight w:val="0"/>
      <w:marTop w:val="0"/>
      <w:marBottom w:val="0"/>
      <w:divBdr>
        <w:top w:val="none" w:sz="0" w:space="0" w:color="auto"/>
        <w:left w:val="none" w:sz="0" w:space="0" w:color="auto"/>
        <w:bottom w:val="none" w:sz="0" w:space="0" w:color="auto"/>
        <w:right w:val="none" w:sz="0" w:space="0" w:color="auto"/>
      </w:divBdr>
      <w:divsChild>
        <w:div w:id="701248492">
          <w:marLeft w:val="0"/>
          <w:marRight w:val="0"/>
          <w:marTop w:val="0"/>
          <w:marBottom w:val="0"/>
          <w:divBdr>
            <w:top w:val="none" w:sz="0" w:space="0" w:color="auto"/>
            <w:left w:val="none" w:sz="0" w:space="0" w:color="auto"/>
            <w:bottom w:val="none" w:sz="0" w:space="0" w:color="auto"/>
            <w:right w:val="none" w:sz="0" w:space="0" w:color="auto"/>
          </w:divBdr>
          <w:divsChild>
            <w:div w:id="1865172277">
              <w:marLeft w:val="-225"/>
              <w:marRight w:val="-225"/>
              <w:marTop w:val="0"/>
              <w:marBottom w:val="0"/>
              <w:divBdr>
                <w:top w:val="none" w:sz="0" w:space="0" w:color="auto"/>
                <w:left w:val="none" w:sz="0" w:space="0" w:color="auto"/>
                <w:bottom w:val="none" w:sz="0" w:space="0" w:color="auto"/>
                <w:right w:val="none" w:sz="0" w:space="0" w:color="auto"/>
              </w:divBdr>
              <w:divsChild>
                <w:div w:id="1056392189">
                  <w:marLeft w:val="0"/>
                  <w:marRight w:val="0"/>
                  <w:marTop w:val="0"/>
                  <w:marBottom w:val="0"/>
                  <w:divBdr>
                    <w:top w:val="none" w:sz="0" w:space="0" w:color="auto"/>
                    <w:left w:val="none" w:sz="0" w:space="0" w:color="auto"/>
                    <w:bottom w:val="none" w:sz="0" w:space="0" w:color="auto"/>
                    <w:right w:val="none" w:sz="0" w:space="0" w:color="auto"/>
                  </w:divBdr>
                  <w:divsChild>
                    <w:div w:id="465200577">
                      <w:marLeft w:val="-225"/>
                      <w:marRight w:val="-225"/>
                      <w:marTop w:val="0"/>
                      <w:marBottom w:val="0"/>
                      <w:divBdr>
                        <w:top w:val="none" w:sz="0" w:space="0" w:color="auto"/>
                        <w:left w:val="none" w:sz="0" w:space="0" w:color="auto"/>
                        <w:bottom w:val="none" w:sz="0" w:space="0" w:color="auto"/>
                        <w:right w:val="none" w:sz="0" w:space="0" w:color="auto"/>
                      </w:divBdr>
                      <w:divsChild>
                        <w:div w:id="1403530390">
                          <w:marLeft w:val="0"/>
                          <w:marRight w:val="0"/>
                          <w:marTop w:val="0"/>
                          <w:marBottom w:val="0"/>
                          <w:divBdr>
                            <w:top w:val="none" w:sz="0" w:space="0" w:color="auto"/>
                            <w:left w:val="none" w:sz="0" w:space="0" w:color="auto"/>
                            <w:bottom w:val="none" w:sz="0" w:space="0" w:color="auto"/>
                            <w:right w:val="none" w:sz="0" w:space="0" w:color="auto"/>
                          </w:divBdr>
                          <w:divsChild>
                            <w:div w:id="21909951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2054303876">
          <w:marLeft w:val="-225"/>
          <w:marRight w:val="-225"/>
          <w:marTop w:val="0"/>
          <w:marBottom w:val="0"/>
          <w:divBdr>
            <w:top w:val="none" w:sz="0" w:space="0" w:color="auto"/>
            <w:left w:val="none" w:sz="0" w:space="0" w:color="auto"/>
            <w:bottom w:val="none" w:sz="0" w:space="0" w:color="auto"/>
            <w:right w:val="none" w:sz="0" w:space="0" w:color="auto"/>
          </w:divBdr>
        </w:div>
      </w:divsChild>
    </w:div>
    <w:div w:id="206879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hdb.org.uk/news/improved-rust-watch-lists-for-wheat-released"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hdb.org.uk/cereals-oilseeds/crop-development-repor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ahdbonline.sharepoint.com/sites/BrandGuide/OfficeTemplates/AHDB%20General%20template.dotx" TargetMode="External"/></Relationships>
</file>

<file path=word/theme/theme1.xml><?xml version="1.0" encoding="utf-8"?>
<a:theme xmlns:a="http://schemas.openxmlformats.org/drawingml/2006/main" name="AHDB_01">
  <a:themeElements>
    <a:clrScheme name="AHDB 3">
      <a:dk1>
        <a:srgbClr val="0082CA"/>
      </a:dk1>
      <a:lt1>
        <a:srgbClr val="FFFFFF"/>
      </a:lt1>
      <a:dk2>
        <a:srgbClr val="95C11F"/>
      </a:dk2>
      <a:lt2>
        <a:srgbClr val="D1D800"/>
      </a:lt2>
      <a:accent1>
        <a:srgbClr val="0082CA"/>
      </a:accent1>
      <a:accent2>
        <a:srgbClr val="95C11F"/>
      </a:accent2>
      <a:accent3>
        <a:srgbClr val="D1D800"/>
      </a:accent3>
      <a:accent4>
        <a:srgbClr val="1F4451"/>
      </a:accent4>
      <a:accent5>
        <a:srgbClr val="C35112"/>
      </a:accent5>
      <a:accent6>
        <a:srgbClr val="93AEB9"/>
      </a:accent6>
      <a:hlink>
        <a:srgbClr val="96896C"/>
      </a:hlink>
      <a:folHlink>
        <a:srgbClr val="9B410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HDB_01" id="{1E926E2A-6481-8440-A874-E9993B5C012D}" vid="{7287876F-19B3-4149-947D-8644AB85CF6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3D4F6106A9BA4BA4E1890FC88ED504" ma:contentTypeVersion="3" ma:contentTypeDescription="Create a new document." ma:contentTypeScope="" ma:versionID="73fc3e6088c866e948cd6441ca8803d1">
  <xsd:schema xmlns:xsd="http://www.w3.org/2001/XMLSchema" xmlns:xs="http://www.w3.org/2001/XMLSchema" xmlns:p="http://schemas.microsoft.com/office/2006/metadata/properties" xmlns:ns2="17d58d3a-bfaa-4841-9c00-a9ab77d7356c" targetNamespace="http://schemas.microsoft.com/office/2006/metadata/properties" ma:root="true" ma:fieldsID="e45a3aac9a36b85e1b8b760480a6b2e3" ns2:_="">
    <xsd:import namespace="17d58d3a-bfaa-4841-9c00-a9ab77d7356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58d3a-bfaa-4841-9c00-a9ab77d73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FE09E5-0A11-4773-B4FD-3780D0591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58d3a-bfaa-4841-9c00-a9ab77d73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993D26-8EBC-43EE-AC33-2324F3939CE1}">
  <ds:schemaRefs>
    <ds:schemaRef ds:uri="http://schemas.microsoft.com/sharepoint/v3/contenttype/forms"/>
  </ds:schemaRefs>
</ds:datastoreItem>
</file>

<file path=customXml/itemProps3.xml><?xml version="1.0" encoding="utf-8"?>
<ds:datastoreItem xmlns:ds="http://schemas.openxmlformats.org/officeDocument/2006/customXml" ds:itemID="{6B94D250-604E-424C-A25D-3FD6256CC49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12ce54b-3d3d-4346-95ef-ff13ca5dd47d}" enabled="0" method="" siteId="{a12ce54b-3d3d-4346-95ef-ff13ca5dd47d}" removed="1"/>
</clbl:labelList>
</file>

<file path=docProps/app.xml><?xml version="1.0" encoding="utf-8"?>
<Properties xmlns="http://schemas.openxmlformats.org/officeDocument/2006/extended-properties" xmlns:vt="http://schemas.openxmlformats.org/officeDocument/2006/docPropsVTypes">
  <Template>AHDB%20General%20template.dotx</Template>
  <TotalTime>13</TotalTime>
  <Pages>6</Pages>
  <Words>1996</Words>
  <Characters>10225</Characters>
  <Application>Microsoft Office Word</Application>
  <DocSecurity>8</DocSecurity>
  <Lines>365</Lines>
  <Paragraphs>249</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AHDB_Arable_Crop_Report_20260327</dc:title>
  <dc:subject/>
  <dc:creator>Chris Lillington</dc:creator>
  <cp:keywords/>
  <dc:description/>
  <cp:lastModifiedBy>Helen Plant</cp:lastModifiedBy>
  <cp:revision>6</cp:revision>
  <cp:lastPrinted>2023-07-12T13:55:00Z</cp:lastPrinted>
  <dcterms:created xsi:type="dcterms:W3CDTF">2026-03-27T08:25:00Z</dcterms:created>
  <dcterms:modified xsi:type="dcterms:W3CDTF">2026-03-27T10:45:00Z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0x010100463D4F6106A9BA4BA4E1890FC88ED504</vt:lpwstr>
  </property>
  <property fmtid="{D5CDD505-2E9C-101B-9397-08002B2CF9AE}" pid="3" name="Order">
    <vt:r8>570700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ahdbContentType">
    <vt:lpwstr/>
  </property>
  <property fmtid="{D5CDD505-2E9C-101B-9397-08002B2CF9AE}" pid="11" name="MediaServiceImageTags">
    <vt:lpwstr/>
  </property>
  <property fmtid="{D5CDD505-2E9C-101B-9397-08002B2CF9AE}" pid="12" name="ahdbTopic">
    <vt:lpwstr/>
  </property>
  <property fmtid="{D5CDD505-2E9C-101B-9397-08002B2CF9AE}" pid="13" name="ahdbFunction">
    <vt:lpwstr/>
  </property>
  <property fmtid="{D5CDD505-2E9C-101B-9397-08002B2CF9AE}" pid="14" name="ahdbBrand">
    <vt:lpwstr/>
  </property>
  <property fmtid="{D5CDD505-2E9C-101B-9397-08002B2CF9AE}" pid="15" name="ahdbSectorClassification">
    <vt:lpwstr/>
  </property>
  <property fmtid="{D5CDD505-2E9C-101B-9397-08002B2CF9AE}" pid="16" name="docLang">
    <vt:lpwstr>en</vt:lpwstr>
  </property>
</Properties>
</file>