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6213" w14:textId="77777777" w:rsidR="0062256F" w:rsidRPr="0062256F" w:rsidRDefault="0062256F" w:rsidP="0062256F">
      <w:pPr>
        <w:jc w:val="center"/>
        <w:rPr>
          <w:rFonts w:cs="Arial"/>
          <w:b/>
        </w:rPr>
      </w:pPr>
    </w:p>
    <w:p w14:paraId="3AAD41B1" w14:textId="77777777" w:rsidR="0062256F" w:rsidRPr="0062256F" w:rsidRDefault="0062256F" w:rsidP="0062256F">
      <w:pPr>
        <w:jc w:val="center"/>
        <w:rPr>
          <w:rFonts w:cs="Arial"/>
          <w:b/>
        </w:rPr>
      </w:pPr>
    </w:p>
    <w:p w14:paraId="23BDE9C6" w14:textId="77777777" w:rsidR="00A125C8" w:rsidRPr="003A4E26" w:rsidRDefault="007D0A4F" w:rsidP="0062256F">
      <w:pPr>
        <w:spacing w:line="360" w:lineRule="auto"/>
        <w:jc w:val="center"/>
        <w:rPr>
          <w:rFonts w:ascii="Ubuntu" w:hAnsi="Ubuntu" w:cs="Arial"/>
          <w:color w:val="0070C0"/>
          <w:sz w:val="40"/>
          <w:szCs w:val="40"/>
        </w:rPr>
      </w:pPr>
      <w:r w:rsidRPr="003A4E26">
        <w:rPr>
          <w:rFonts w:ascii="Ubuntu" w:hAnsi="Ubuntu" w:cs="Arial"/>
          <w:color w:val="0070C0"/>
          <w:sz w:val="40"/>
          <w:szCs w:val="40"/>
        </w:rPr>
        <w:t>AHDB Pork Model Template</w:t>
      </w:r>
      <w:r w:rsidR="0062256F" w:rsidRPr="003A4E26">
        <w:rPr>
          <w:rFonts w:ascii="Ubuntu" w:hAnsi="Ubuntu" w:cs="Arial"/>
          <w:color w:val="0070C0"/>
          <w:sz w:val="40"/>
          <w:szCs w:val="40"/>
        </w:rPr>
        <w:t xml:space="preserve"> B3.5 8C</w:t>
      </w:r>
      <w:r w:rsidR="002759B0" w:rsidRPr="003A4E26">
        <w:rPr>
          <w:rFonts w:ascii="Ubuntu" w:hAnsi="Ubuntu" w:cs="Arial"/>
          <w:color w:val="0070C0"/>
          <w:sz w:val="40"/>
          <w:szCs w:val="40"/>
        </w:rPr>
        <w:t xml:space="preserve">1 </w:t>
      </w:r>
    </w:p>
    <w:p w14:paraId="47BE1138" w14:textId="2FD20BD5" w:rsidR="001C2741" w:rsidRDefault="00A13B78" w:rsidP="0062256F">
      <w:pPr>
        <w:spacing w:line="360" w:lineRule="auto"/>
        <w:jc w:val="center"/>
        <w:rPr>
          <w:rFonts w:ascii="Ubuntu" w:hAnsi="Ubuntu" w:cs="Arial"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72B5D" wp14:editId="2539A740">
            <wp:simplePos x="0" y="0"/>
            <wp:positionH relativeFrom="column">
              <wp:posOffset>-595630</wp:posOffset>
            </wp:positionH>
            <wp:positionV relativeFrom="page">
              <wp:posOffset>1633220</wp:posOffset>
            </wp:positionV>
            <wp:extent cx="8516620" cy="906145"/>
            <wp:effectExtent l="0" t="0" r="0" b="0"/>
            <wp:wrapNone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6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73D" w:rsidRPr="003A4E26">
        <w:rPr>
          <w:rFonts w:ascii="Ubuntu" w:hAnsi="Ubuntu" w:cs="Arial"/>
          <w:color w:val="0070C0"/>
          <w:sz w:val="40"/>
          <w:szCs w:val="40"/>
        </w:rPr>
        <w:t>N</w:t>
      </w:r>
      <w:r w:rsidR="00CF0B65" w:rsidRPr="003A4E26">
        <w:rPr>
          <w:rFonts w:ascii="Ubuntu" w:hAnsi="Ubuntu" w:cs="Arial"/>
          <w:color w:val="0070C0"/>
          <w:sz w:val="40"/>
          <w:szCs w:val="40"/>
        </w:rPr>
        <w:t>oise M</w:t>
      </w:r>
      <w:r w:rsidR="001C2741" w:rsidRPr="003A4E26">
        <w:rPr>
          <w:rFonts w:ascii="Ubuntu" w:hAnsi="Ubuntu" w:cs="Arial"/>
          <w:color w:val="0070C0"/>
          <w:sz w:val="40"/>
          <w:szCs w:val="40"/>
        </w:rPr>
        <w:t>an</w:t>
      </w:r>
      <w:r w:rsidR="0082573D" w:rsidRPr="003A4E26">
        <w:rPr>
          <w:rFonts w:ascii="Ubuntu" w:hAnsi="Ubuntu" w:cs="Arial"/>
          <w:color w:val="0070C0"/>
          <w:sz w:val="40"/>
          <w:szCs w:val="40"/>
        </w:rPr>
        <w:t>agement Plan</w:t>
      </w:r>
    </w:p>
    <w:p w14:paraId="61A76556" w14:textId="77777777" w:rsidR="003A4E26" w:rsidRPr="003A4E26" w:rsidRDefault="003A4E26" w:rsidP="0062256F">
      <w:pPr>
        <w:spacing w:line="360" w:lineRule="auto"/>
        <w:jc w:val="center"/>
        <w:rPr>
          <w:rFonts w:ascii="Ubuntu" w:hAnsi="Ubuntu" w:cs="Arial"/>
          <w:color w:val="0070C0"/>
          <w:sz w:val="40"/>
          <w:szCs w:val="40"/>
        </w:rPr>
      </w:pPr>
    </w:p>
    <w:p w14:paraId="6DE785D5" w14:textId="77777777" w:rsidR="0062256F" w:rsidRPr="0062256F" w:rsidRDefault="0062256F" w:rsidP="0062256F">
      <w:pPr>
        <w:jc w:val="center"/>
        <w:rPr>
          <w:rFonts w:cs="Arial"/>
          <w:b/>
        </w:rPr>
      </w:pPr>
    </w:p>
    <w:p w14:paraId="6606244D" w14:textId="77777777" w:rsidR="003A4E26" w:rsidRDefault="003A4E26" w:rsidP="0062256F">
      <w:pPr>
        <w:rPr>
          <w:rFonts w:cs="Arial"/>
          <w:b/>
          <w:bCs/>
          <w:sz w:val="20"/>
          <w:szCs w:val="20"/>
        </w:rPr>
      </w:pPr>
    </w:p>
    <w:p w14:paraId="14AB9BC8" w14:textId="77777777" w:rsidR="003A4E26" w:rsidRDefault="003A4E26" w:rsidP="0062256F">
      <w:pPr>
        <w:rPr>
          <w:rFonts w:cs="Arial"/>
          <w:b/>
          <w:bCs/>
          <w:sz w:val="20"/>
          <w:szCs w:val="20"/>
        </w:rPr>
      </w:pPr>
    </w:p>
    <w:p w14:paraId="1683FA29" w14:textId="77777777" w:rsidR="0062256F" w:rsidRPr="003A4E26" w:rsidRDefault="0062256F" w:rsidP="0062256F">
      <w:pPr>
        <w:rPr>
          <w:rFonts w:ascii="Ubuntu" w:hAnsi="Ubuntu" w:cs="Arial"/>
          <w:bCs/>
          <w:color w:val="0070C0"/>
          <w:sz w:val="36"/>
          <w:szCs w:val="36"/>
        </w:rPr>
      </w:pPr>
      <w:r w:rsidRPr="003A4E26">
        <w:rPr>
          <w:rFonts w:ascii="Ubuntu" w:hAnsi="Ubuntu" w:cs="Arial"/>
          <w:bCs/>
          <w:color w:val="0070C0"/>
          <w:sz w:val="36"/>
          <w:szCs w:val="36"/>
        </w:rPr>
        <w:t>A completed example document for Illustrative Farm</w:t>
      </w:r>
    </w:p>
    <w:p w14:paraId="6020BAB4" w14:textId="77777777" w:rsidR="0062256F" w:rsidRPr="003A4E26" w:rsidRDefault="0062256F" w:rsidP="0062256F">
      <w:pPr>
        <w:rPr>
          <w:rFonts w:cs="Arial"/>
          <w:bCs/>
          <w:sz w:val="20"/>
          <w:szCs w:val="20"/>
        </w:rPr>
      </w:pPr>
    </w:p>
    <w:p w14:paraId="62A773FD" w14:textId="77777777" w:rsidR="001C2741" w:rsidRPr="003A4E26" w:rsidRDefault="0062256F" w:rsidP="0062256F">
      <w:pPr>
        <w:rPr>
          <w:rFonts w:cs="Arial"/>
          <w:bCs/>
          <w:sz w:val="20"/>
          <w:szCs w:val="20"/>
        </w:rPr>
      </w:pPr>
      <w:r w:rsidRPr="003A4E26">
        <w:rPr>
          <w:rFonts w:cs="Arial"/>
          <w:b/>
          <w:bCs/>
          <w:sz w:val="20"/>
          <w:szCs w:val="20"/>
        </w:rPr>
        <w:t>Farm name:</w:t>
      </w:r>
      <w:r w:rsidRPr="003A4E26">
        <w:rPr>
          <w:rFonts w:cs="Arial"/>
          <w:bCs/>
          <w:sz w:val="20"/>
          <w:szCs w:val="20"/>
        </w:rPr>
        <w:t xml:space="preserve"> Illustrative Farm</w:t>
      </w:r>
      <w:r w:rsidRPr="003A4E26">
        <w:rPr>
          <w:rFonts w:cs="Arial"/>
          <w:bCs/>
          <w:sz w:val="20"/>
          <w:szCs w:val="20"/>
        </w:rPr>
        <w:tab/>
      </w:r>
      <w:r w:rsidRPr="003A4E26">
        <w:rPr>
          <w:rFonts w:cs="Arial"/>
          <w:b/>
          <w:bCs/>
          <w:sz w:val="20"/>
          <w:szCs w:val="20"/>
        </w:rPr>
        <w:t>Operator:</w:t>
      </w:r>
      <w:r w:rsidRPr="003A4E26">
        <w:rPr>
          <w:rFonts w:cs="Arial"/>
          <w:bCs/>
          <w:sz w:val="20"/>
          <w:szCs w:val="20"/>
        </w:rPr>
        <w:t xml:space="preserve"> Mr P Ffffff</w:t>
      </w:r>
      <w:r w:rsidRPr="003A4E26">
        <w:rPr>
          <w:rFonts w:cs="Arial"/>
          <w:bCs/>
          <w:sz w:val="20"/>
          <w:szCs w:val="20"/>
        </w:rPr>
        <w:tab/>
      </w:r>
      <w:r w:rsidRPr="003A4E26">
        <w:rPr>
          <w:rFonts w:cs="Arial"/>
          <w:bCs/>
          <w:sz w:val="20"/>
          <w:szCs w:val="20"/>
        </w:rPr>
        <w:tab/>
      </w:r>
      <w:r w:rsidRPr="003A4E26">
        <w:rPr>
          <w:rFonts w:cs="Arial"/>
          <w:b/>
          <w:bCs/>
          <w:sz w:val="20"/>
          <w:szCs w:val="20"/>
        </w:rPr>
        <w:t>Permit number:</w:t>
      </w:r>
      <w:r w:rsidRPr="003A4E26">
        <w:rPr>
          <w:rFonts w:cs="Arial"/>
          <w:bCs/>
          <w:sz w:val="20"/>
          <w:szCs w:val="20"/>
        </w:rPr>
        <w:t xml:space="preserve"> 1234</w:t>
      </w:r>
    </w:p>
    <w:p w14:paraId="4D19A0A1" w14:textId="77777777" w:rsidR="0062256F" w:rsidRPr="003A4E26" w:rsidRDefault="0062256F" w:rsidP="0062256F">
      <w:pPr>
        <w:rPr>
          <w:rFonts w:cs="Arial"/>
          <w:bCs/>
          <w:sz w:val="20"/>
          <w:szCs w:val="20"/>
        </w:rPr>
      </w:pPr>
    </w:p>
    <w:p w14:paraId="6B3413A8" w14:textId="77777777" w:rsidR="001C2741" w:rsidRPr="003A4E26" w:rsidRDefault="001C2741">
      <w:pPr>
        <w:pStyle w:val="BodyText3"/>
        <w:rPr>
          <w:rFonts w:cs="Arial"/>
          <w:b/>
        </w:rPr>
      </w:pPr>
      <w:r w:rsidRPr="003A4E26">
        <w:rPr>
          <w:rFonts w:cs="Arial"/>
          <w:b/>
        </w:rPr>
        <w:t xml:space="preserve">Date: </w:t>
      </w:r>
      <w:r w:rsidR="001834D8" w:rsidRPr="003A4E26">
        <w:rPr>
          <w:rFonts w:cs="Arial"/>
          <w:iCs/>
        </w:rPr>
        <w:t xml:space="preserve">August </w:t>
      </w:r>
      <w:r w:rsidR="003C717E" w:rsidRPr="003A4E26">
        <w:rPr>
          <w:rFonts w:cs="Arial"/>
          <w:iCs/>
        </w:rPr>
        <w:t>20</w:t>
      </w:r>
      <w:r w:rsidR="00AA44CA" w:rsidRPr="003A4E26">
        <w:rPr>
          <w:rFonts w:cs="Arial"/>
          <w:iCs/>
        </w:rPr>
        <w:t>20</w:t>
      </w:r>
    </w:p>
    <w:p w14:paraId="47E305B3" w14:textId="77777777" w:rsidR="001C2741" w:rsidRPr="003A4E26" w:rsidRDefault="001C2741">
      <w:pPr>
        <w:pStyle w:val="BodyText3"/>
        <w:rPr>
          <w:rFonts w:cs="Arial"/>
          <w:b/>
        </w:rPr>
      </w:pPr>
    </w:p>
    <w:p w14:paraId="6B5E6CA1" w14:textId="77777777" w:rsidR="001C2741" w:rsidRPr="003A4E26" w:rsidRDefault="001C2741">
      <w:pPr>
        <w:pStyle w:val="BodyText3"/>
        <w:rPr>
          <w:rFonts w:cs="Arial"/>
          <w:bCs/>
        </w:rPr>
      </w:pPr>
      <w:r w:rsidRPr="003A4E26">
        <w:rPr>
          <w:rFonts w:cs="Arial"/>
          <w:b/>
          <w:bCs/>
        </w:rPr>
        <w:t>Prepared by:</w:t>
      </w:r>
      <w:r w:rsidRPr="003A4E26">
        <w:rPr>
          <w:rFonts w:cs="Arial"/>
          <w:bCs/>
        </w:rPr>
        <w:t xml:space="preserve"> M Oooo</w:t>
      </w:r>
    </w:p>
    <w:p w14:paraId="207A5D11" w14:textId="77777777" w:rsidR="001C2741" w:rsidRPr="003A4E26" w:rsidRDefault="001C2741">
      <w:pPr>
        <w:pStyle w:val="BodyText"/>
        <w:rPr>
          <w:rFonts w:cs="Arial"/>
          <w:sz w:val="20"/>
          <w:szCs w:val="20"/>
        </w:rPr>
      </w:pPr>
    </w:p>
    <w:p w14:paraId="11512354" w14:textId="77777777" w:rsidR="001C2741" w:rsidRPr="003A4E26" w:rsidRDefault="001C2741" w:rsidP="00775CC2">
      <w:pPr>
        <w:jc w:val="both"/>
        <w:rPr>
          <w:rFonts w:cs="Arial"/>
          <w:sz w:val="20"/>
          <w:szCs w:val="20"/>
        </w:rPr>
      </w:pPr>
      <w:r w:rsidRPr="003A4E26">
        <w:rPr>
          <w:rFonts w:cs="Arial"/>
          <w:sz w:val="20"/>
          <w:szCs w:val="20"/>
        </w:rPr>
        <w:t>The unit is approximately 350</w:t>
      </w:r>
      <w:r w:rsidR="00D1066B">
        <w:rPr>
          <w:rFonts w:cs="Arial"/>
          <w:sz w:val="20"/>
          <w:szCs w:val="20"/>
        </w:rPr>
        <w:t xml:space="preserve"> </w:t>
      </w:r>
      <w:r w:rsidRPr="003A4E26">
        <w:rPr>
          <w:rFonts w:cs="Arial"/>
          <w:sz w:val="20"/>
          <w:szCs w:val="20"/>
        </w:rPr>
        <w:t>m from the nearest housing</w:t>
      </w:r>
      <w:r w:rsidRPr="003A4E26">
        <w:rPr>
          <w:rFonts w:cs="Arial"/>
          <w:color w:val="FF0000"/>
          <w:sz w:val="20"/>
          <w:szCs w:val="20"/>
        </w:rPr>
        <w:t xml:space="preserve">. </w:t>
      </w:r>
      <w:r w:rsidRPr="003A4E26">
        <w:rPr>
          <w:rFonts w:cs="Arial"/>
          <w:sz w:val="20"/>
          <w:szCs w:val="20"/>
        </w:rPr>
        <w:t xml:space="preserve">There is no history of noise complaints about the unit itself and there is good separation distance to receptors, such that the unit does not represent a high risk of causing noise nuisance. Measures that help minimise noise impact off-site are summarised in the following tables. This plan will be reviewed in the light of any </w:t>
      </w:r>
      <w:r w:rsidR="0062256F" w:rsidRPr="003A4E26">
        <w:rPr>
          <w:rFonts w:cs="Arial"/>
          <w:sz w:val="20"/>
          <w:szCs w:val="20"/>
        </w:rPr>
        <w:t>building and management changes</w:t>
      </w:r>
      <w:r w:rsidRPr="003A4E26">
        <w:rPr>
          <w:rFonts w:cs="Arial"/>
          <w:sz w:val="20"/>
          <w:szCs w:val="20"/>
        </w:rPr>
        <w:t xml:space="preserve"> and on the outcome of investigations into the causes of any future noise complaints, if any occur.</w:t>
      </w:r>
    </w:p>
    <w:p w14:paraId="70C5124C" w14:textId="77777777" w:rsidR="001C2741" w:rsidRPr="003A4E26" w:rsidRDefault="001C2741" w:rsidP="00775CC2">
      <w:pPr>
        <w:jc w:val="both"/>
        <w:rPr>
          <w:rFonts w:cs="Arial"/>
          <w:sz w:val="20"/>
          <w:szCs w:val="20"/>
        </w:rPr>
      </w:pPr>
    </w:p>
    <w:p w14:paraId="535BE412" w14:textId="2C9BEFCE" w:rsidR="001C2741" w:rsidRPr="003A4E26" w:rsidRDefault="001C2741" w:rsidP="00775CC2">
      <w:pPr>
        <w:jc w:val="both"/>
        <w:rPr>
          <w:rFonts w:cs="Arial"/>
          <w:sz w:val="20"/>
          <w:szCs w:val="20"/>
        </w:rPr>
      </w:pPr>
      <w:r w:rsidRPr="003A4E26">
        <w:rPr>
          <w:rFonts w:cs="Arial"/>
          <w:sz w:val="20"/>
          <w:szCs w:val="20"/>
        </w:rPr>
        <w:t xml:space="preserve">Any noise complaints will be recorded and investigated using the </w:t>
      </w:r>
      <w:r w:rsidR="00D1066B">
        <w:rPr>
          <w:rFonts w:cs="Arial"/>
          <w:sz w:val="20"/>
          <w:szCs w:val="20"/>
        </w:rPr>
        <w:t>n</w:t>
      </w:r>
      <w:r w:rsidRPr="003A4E26">
        <w:rPr>
          <w:rFonts w:cs="Arial"/>
          <w:sz w:val="20"/>
          <w:szCs w:val="20"/>
        </w:rPr>
        <w:t xml:space="preserve">oise </w:t>
      </w:r>
      <w:r w:rsidR="00D1066B">
        <w:rPr>
          <w:rFonts w:cs="Arial"/>
          <w:sz w:val="20"/>
          <w:szCs w:val="20"/>
        </w:rPr>
        <w:t>c</w:t>
      </w:r>
      <w:r w:rsidRPr="003A4E26">
        <w:rPr>
          <w:rFonts w:cs="Arial"/>
          <w:sz w:val="20"/>
          <w:szCs w:val="20"/>
        </w:rPr>
        <w:t xml:space="preserve">omplaint </w:t>
      </w:r>
      <w:r w:rsidR="00D1066B">
        <w:rPr>
          <w:rFonts w:cs="Arial"/>
          <w:sz w:val="20"/>
          <w:szCs w:val="20"/>
        </w:rPr>
        <w:t>r</w:t>
      </w:r>
      <w:r w:rsidRPr="003A4E26">
        <w:rPr>
          <w:rFonts w:cs="Arial"/>
          <w:sz w:val="20"/>
          <w:szCs w:val="20"/>
        </w:rPr>
        <w:t xml:space="preserve">eport </w:t>
      </w:r>
      <w:r w:rsidR="0062256F" w:rsidRPr="003A4E26">
        <w:rPr>
          <w:rFonts w:cs="Arial"/>
          <w:sz w:val="20"/>
          <w:szCs w:val="20"/>
        </w:rPr>
        <w:t>f</w:t>
      </w:r>
      <w:r w:rsidRPr="003A4E26">
        <w:rPr>
          <w:rFonts w:cs="Arial"/>
          <w:sz w:val="20"/>
          <w:szCs w:val="20"/>
        </w:rPr>
        <w:t>orm contained within Technical Guidance Note IPPC SRG 6.02 (Farming) Noise Management at Intensive Livestock Installations.</w:t>
      </w:r>
    </w:p>
    <w:p w14:paraId="07496720" w14:textId="77777777" w:rsidR="001C2741" w:rsidRPr="003A4E26" w:rsidRDefault="001C2741">
      <w:pPr>
        <w:jc w:val="both"/>
        <w:rPr>
          <w:rFonts w:cs="Arial"/>
          <w:sz w:val="20"/>
          <w:szCs w:val="20"/>
        </w:rPr>
      </w:pPr>
    </w:p>
    <w:p w14:paraId="2605EF46" w14:textId="77777777" w:rsidR="001C2741" w:rsidRPr="003A4E26" w:rsidRDefault="001C2741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13"/>
        <w:gridCol w:w="1853"/>
        <w:gridCol w:w="4366"/>
        <w:gridCol w:w="3239"/>
      </w:tblGrid>
      <w:tr w:rsidR="001C2741" w:rsidRPr="003A4E26" w14:paraId="23FFAF7E" w14:textId="77777777" w:rsidTr="00DB4A52">
        <w:tblPrEx>
          <w:tblCellMar>
            <w:top w:w="0" w:type="dxa"/>
            <w:bottom w:w="0" w:type="dxa"/>
          </w:tblCellMar>
        </w:tblPrEx>
        <w:tc>
          <w:tcPr>
            <w:tcW w:w="991" w:type="dxa"/>
            <w:shd w:val="clear" w:color="auto" w:fill="D9D9D9"/>
          </w:tcPr>
          <w:p w14:paraId="4CB91031" w14:textId="77777777" w:rsidR="001C2741" w:rsidRPr="003A4E26" w:rsidRDefault="001C2741" w:rsidP="00C06E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A4E26">
              <w:rPr>
                <w:rFonts w:cs="Arial"/>
                <w:b/>
                <w:bCs/>
                <w:sz w:val="20"/>
                <w:szCs w:val="20"/>
              </w:rPr>
              <w:t>No. ref</w:t>
            </w:r>
          </w:p>
        </w:tc>
        <w:tc>
          <w:tcPr>
            <w:tcW w:w="1868" w:type="dxa"/>
            <w:gridSpan w:val="2"/>
            <w:shd w:val="clear" w:color="auto" w:fill="D9D9D9"/>
          </w:tcPr>
          <w:p w14:paraId="72AF17BE" w14:textId="77777777" w:rsidR="001C2741" w:rsidRPr="003A4E26" w:rsidRDefault="001C2741" w:rsidP="00C06E2B">
            <w:pPr>
              <w:pStyle w:val="Heading5"/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 xml:space="preserve">Noise </w:t>
            </w:r>
            <w:r w:rsidR="004E6C85" w:rsidRPr="003A4E26">
              <w:rPr>
                <w:rFonts w:cs="Arial"/>
                <w:sz w:val="20"/>
                <w:szCs w:val="20"/>
              </w:rPr>
              <w:t>p</w:t>
            </w:r>
            <w:r w:rsidRPr="003A4E26">
              <w:rPr>
                <w:rFonts w:cs="Arial"/>
                <w:sz w:val="20"/>
                <w:szCs w:val="20"/>
              </w:rPr>
              <w:t>roblem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</w:tcPr>
          <w:p w14:paraId="422EBC19" w14:textId="77777777" w:rsidR="001C2741" w:rsidRPr="003A4E26" w:rsidRDefault="001C2741" w:rsidP="00C06E2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A4E26">
              <w:rPr>
                <w:rFonts w:cs="Arial"/>
                <w:b/>
                <w:bCs/>
                <w:sz w:val="20"/>
                <w:szCs w:val="20"/>
              </w:rPr>
              <w:t>Actions taken to prevent or minimise noise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15F2F077" w14:textId="77777777" w:rsidR="001C2741" w:rsidRPr="003A4E26" w:rsidRDefault="001C2741" w:rsidP="00C06E2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3A4E26">
              <w:rPr>
                <w:rFonts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62256F" w:rsidRPr="003A4E26" w14:paraId="43013D20" w14:textId="77777777" w:rsidTr="00C06E2B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991" w:type="dxa"/>
          </w:tcPr>
          <w:p w14:paraId="22FC3956" w14:textId="77777777" w:rsidR="0062256F" w:rsidRPr="003A4E26" w:rsidRDefault="0062256F" w:rsidP="00C06E2B">
            <w:pPr>
              <w:jc w:val="center"/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gridSpan w:val="2"/>
          </w:tcPr>
          <w:p w14:paraId="41305370" w14:textId="77777777" w:rsidR="0062256F" w:rsidRPr="003A4E26" w:rsidRDefault="0062256F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Feeding pigs</w:t>
            </w:r>
          </w:p>
        </w:tc>
        <w:tc>
          <w:tcPr>
            <w:tcW w:w="4394" w:type="dxa"/>
          </w:tcPr>
          <w:p w14:paraId="75FDB631" w14:textId="77777777" w:rsidR="0062256F" w:rsidRPr="003A4E26" w:rsidRDefault="0062256F" w:rsidP="00C06E2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 xml:space="preserve">Minimal manual feeding (sows only) </w:t>
            </w:r>
          </w:p>
          <w:p w14:paraId="21437315" w14:textId="77777777" w:rsidR="0062256F" w:rsidRPr="003A4E26" w:rsidRDefault="0062256F" w:rsidP="00C06E2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Manual feeding restricted to working day hours</w:t>
            </w:r>
          </w:p>
          <w:p w14:paraId="33A2BB14" w14:textId="77777777" w:rsidR="0062256F" w:rsidRPr="003A4E26" w:rsidRDefault="0062256F" w:rsidP="00C06E2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All weaner, grower and finishing pigs are fed ad-lib</w:t>
            </w:r>
          </w:p>
        </w:tc>
        <w:tc>
          <w:tcPr>
            <w:tcW w:w="3260" w:type="dxa"/>
          </w:tcPr>
          <w:p w14:paraId="04EFCEED" w14:textId="77777777" w:rsidR="0062256F" w:rsidRPr="003A4E26" w:rsidRDefault="0062256F" w:rsidP="00C06E2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Gradual introduction of mechanical feeding stations for dry sows</w:t>
            </w:r>
          </w:p>
          <w:p w14:paraId="7EE219B5" w14:textId="77777777" w:rsidR="0062256F" w:rsidRPr="003A4E26" w:rsidRDefault="0062256F" w:rsidP="00C06E2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In place</w:t>
            </w:r>
          </w:p>
        </w:tc>
      </w:tr>
      <w:tr w:rsidR="00EA0291" w:rsidRPr="003A4E26" w14:paraId="658DC11F" w14:textId="77777777" w:rsidTr="00C06E2B">
        <w:tblPrEx>
          <w:tblCellMar>
            <w:top w:w="0" w:type="dxa"/>
            <w:bottom w:w="0" w:type="dxa"/>
          </w:tblCellMar>
        </w:tblPrEx>
        <w:tc>
          <w:tcPr>
            <w:tcW w:w="991" w:type="dxa"/>
          </w:tcPr>
          <w:p w14:paraId="2192BE95" w14:textId="77777777" w:rsidR="001C2741" w:rsidRPr="003A4E26" w:rsidRDefault="001C2741" w:rsidP="00C06E2B">
            <w:pPr>
              <w:jc w:val="center"/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68" w:type="dxa"/>
            <w:gridSpan w:val="2"/>
          </w:tcPr>
          <w:p w14:paraId="15A61853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Feed delivery</w:t>
            </w:r>
          </w:p>
        </w:tc>
        <w:tc>
          <w:tcPr>
            <w:tcW w:w="4394" w:type="dxa"/>
          </w:tcPr>
          <w:p w14:paraId="1FFFD27D" w14:textId="77777777" w:rsidR="001C2741" w:rsidRPr="003A4E26" w:rsidRDefault="001C2741" w:rsidP="00C06E2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Feed building acts as screen between delivery vehicle discharge p</w:t>
            </w:r>
            <w:r w:rsidR="00C06E2B" w:rsidRPr="003A4E26">
              <w:rPr>
                <w:rFonts w:cs="Arial"/>
                <w:sz w:val="20"/>
                <w:szCs w:val="20"/>
              </w:rPr>
              <w:t>oint and nearest housing</w:t>
            </w:r>
          </w:p>
          <w:p w14:paraId="343AD0F0" w14:textId="754B8634" w:rsidR="001C2741" w:rsidRPr="003A4E26" w:rsidRDefault="001C2741" w:rsidP="00C06E2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Tipping</w:t>
            </w:r>
            <w:r w:rsidR="00D1066B">
              <w:rPr>
                <w:rFonts w:cs="Arial"/>
                <w:sz w:val="20"/>
                <w:szCs w:val="20"/>
              </w:rPr>
              <w:t>-</w:t>
            </w:r>
            <w:r w:rsidRPr="003A4E26">
              <w:rPr>
                <w:rFonts w:cs="Arial"/>
                <w:sz w:val="20"/>
                <w:szCs w:val="20"/>
              </w:rPr>
              <w:t>type delivery vehicles and augers used</w:t>
            </w:r>
            <w:r w:rsidR="00D1066B">
              <w:rPr>
                <w:rFonts w:cs="Arial"/>
                <w:sz w:val="20"/>
                <w:szCs w:val="20"/>
              </w:rPr>
              <w:t>,</w:t>
            </w:r>
            <w:r w:rsidRPr="003A4E26">
              <w:rPr>
                <w:rFonts w:cs="Arial"/>
                <w:sz w:val="20"/>
                <w:szCs w:val="20"/>
              </w:rPr>
              <w:t xml:space="preserve"> whenever possible</w:t>
            </w:r>
            <w:r w:rsidR="00D1066B">
              <w:rPr>
                <w:rFonts w:cs="Arial"/>
                <w:sz w:val="20"/>
                <w:szCs w:val="20"/>
              </w:rPr>
              <w:t>,</w:t>
            </w:r>
            <w:r w:rsidRPr="003A4E26">
              <w:rPr>
                <w:rFonts w:cs="Arial"/>
                <w:sz w:val="20"/>
                <w:szCs w:val="20"/>
              </w:rPr>
              <w:t xml:space="preserve"> f</w:t>
            </w:r>
            <w:r w:rsidR="00C06E2B" w:rsidRPr="003A4E26">
              <w:rPr>
                <w:rFonts w:cs="Arial"/>
                <w:sz w:val="20"/>
                <w:szCs w:val="20"/>
              </w:rPr>
              <w:t>or bulk dry ingredient delivery</w:t>
            </w:r>
          </w:p>
          <w:p w14:paraId="4F6E649F" w14:textId="6D6866F5" w:rsidR="001C2741" w:rsidRPr="003A4E26" w:rsidRDefault="001C2741" w:rsidP="00C06E2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Blower and vacuum</w:t>
            </w:r>
            <w:r w:rsidR="00D1066B">
              <w:rPr>
                <w:rFonts w:cs="Arial"/>
                <w:sz w:val="20"/>
                <w:szCs w:val="20"/>
              </w:rPr>
              <w:t>-</w:t>
            </w:r>
            <w:r w:rsidRPr="003A4E26">
              <w:rPr>
                <w:rFonts w:cs="Arial"/>
                <w:sz w:val="20"/>
                <w:szCs w:val="20"/>
              </w:rPr>
              <w:t>type delivery vehic</w:t>
            </w:r>
            <w:r w:rsidR="00C06E2B" w:rsidRPr="003A4E26">
              <w:rPr>
                <w:rFonts w:cs="Arial"/>
                <w:sz w:val="20"/>
                <w:szCs w:val="20"/>
              </w:rPr>
              <w:t>les fitted with low noise units</w:t>
            </w:r>
          </w:p>
        </w:tc>
        <w:tc>
          <w:tcPr>
            <w:tcW w:w="3260" w:type="dxa"/>
          </w:tcPr>
          <w:p w14:paraId="59171502" w14:textId="77777777" w:rsidR="001C2741" w:rsidRPr="003A4E26" w:rsidRDefault="001C2741" w:rsidP="00C06E2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In place</w:t>
            </w:r>
          </w:p>
        </w:tc>
      </w:tr>
      <w:tr w:rsidR="00EA0291" w:rsidRPr="003A4E26" w14:paraId="3FFBD452" w14:textId="77777777" w:rsidTr="00C06E2B">
        <w:tblPrEx>
          <w:tblCellMar>
            <w:top w:w="0" w:type="dxa"/>
            <w:bottom w:w="0" w:type="dxa"/>
          </w:tblCellMar>
        </w:tblPrEx>
        <w:tc>
          <w:tcPr>
            <w:tcW w:w="991" w:type="dxa"/>
          </w:tcPr>
          <w:p w14:paraId="0A36A279" w14:textId="77777777" w:rsidR="001C2741" w:rsidRPr="003A4E26" w:rsidRDefault="001C2741" w:rsidP="00C06E2B">
            <w:pPr>
              <w:jc w:val="center"/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gridSpan w:val="2"/>
          </w:tcPr>
          <w:p w14:paraId="6D03B81F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Feed preparation</w:t>
            </w:r>
          </w:p>
        </w:tc>
        <w:tc>
          <w:tcPr>
            <w:tcW w:w="4394" w:type="dxa"/>
          </w:tcPr>
          <w:p w14:paraId="42BB77FF" w14:textId="77777777" w:rsidR="001C2741" w:rsidRPr="003A4E26" w:rsidRDefault="001C2741" w:rsidP="00C06E2B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All milling and mixing operations carri</w:t>
            </w:r>
            <w:r w:rsidR="00C06E2B" w:rsidRPr="003A4E26">
              <w:rPr>
                <w:rFonts w:cs="Arial"/>
                <w:sz w:val="20"/>
                <w:szCs w:val="20"/>
              </w:rPr>
              <w:t>ed out within enclosed building</w:t>
            </w:r>
          </w:p>
          <w:p w14:paraId="2CF7397F" w14:textId="77777777" w:rsidR="001C2741" w:rsidRPr="003A4E26" w:rsidRDefault="001C2741" w:rsidP="00C06E2B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D</w:t>
            </w:r>
            <w:r w:rsidR="00C06E2B" w:rsidRPr="003A4E26">
              <w:rPr>
                <w:rFonts w:cs="Arial"/>
                <w:sz w:val="20"/>
                <w:szCs w:val="20"/>
              </w:rPr>
              <w:t>oors kept closed when operating</w:t>
            </w:r>
          </w:p>
          <w:p w14:paraId="23657808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BA9BE8" w14:textId="77777777" w:rsidR="001C2741" w:rsidRPr="003A4E26" w:rsidRDefault="001C2741" w:rsidP="00C06E2B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In place</w:t>
            </w:r>
          </w:p>
        </w:tc>
      </w:tr>
      <w:tr w:rsidR="00EA0291" w:rsidRPr="003A4E26" w14:paraId="0992C82D" w14:textId="77777777" w:rsidTr="00C06E2B">
        <w:tblPrEx>
          <w:tblCellMar>
            <w:top w:w="0" w:type="dxa"/>
            <w:bottom w:w="0" w:type="dxa"/>
          </w:tblCellMar>
        </w:tblPrEx>
        <w:tc>
          <w:tcPr>
            <w:tcW w:w="991" w:type="dxa"/>
          </w:tcPr>
          <w:p w14:paraId="3B0D1ABE" w14:textId="77777777" w:rsidR="001C2741" w:rsidRPr="003A4E26" w:rsidRDefault="001C2741" w:rsidP="00C06E2B">
            <w:pPr>
              <w:jc w:val="center"/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br w:type="page"/>
              <w:t>4</w:t>
            </w:r>
          </w:p>
        </w:tc>
        <w:tc>
          <w:tcPr>
            <w:tcW w:w="1868" w:type="dxa"/>
            <w:gridSpan w:val="2"/>
          </w:tcPr>
          <w:p w14:paraId="00C7B369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Pig moving</w:t>
            </w:r>
          </w:p>
        </w:tc>
        <w:tc>
          <w:tcPr>
            <w:tcW w:w="4394" w:type="dxa"/>
          </w:tcPr>
          <w:p w14:paraId="083A6218" w14:textId="77777777" w:rsidR="001C2741" w:rsidRPr="003A4E26" w:rsidRDefault="001C2741" w:rsidP="00C06E2B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Pigs only moved during the day and maintained in stable batches</w:t>
            </w:r>
          </w:p>
        </w:tc>
        <w:tc>
          <w:tcPr>
            <w:tcW w:w="3260" w:type="dxa"/>
          </w:tcPr>
          <w:p w14:paraId="42D1E6DF" w14:textId="77777777" w:rsidR="001C2741" w:rsidRPr="003A4E26" w:rsidRDefault="001C2741" w:rsidP="00C06E2B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In place</w:t>
            </w:r>
          </w:p>
        </w:tc>
      </w:tr>
      <w:tr w:rsidR="00EA0291" w:rsidRPr="003A4E26" w14:paraId="7E5D5DE5" w14:textId="77777777" w:rsidTr="00C06E2B">
        <w:tblPrEx>
          <w:tblCellMar>
            <w:top w:w="0" w:type="dxa"/>
            <w:bottom w:w="0" w:type="dxa"/>
          </w:tblCellMar>
        </w:tblPrEx>
        <w:tc>
          <w:tcPr>
            <w:tcW w:w="991" w:type="dxa"/>
          </w:tcPr>
          <w:p w14:paraId="5F162955" w14:textId="77777777" w:rsidR="001C2741" w:rsidRPr="003A4E26" w:rsidRDefault="001C2741" w:rsidP="00C06E2B">
            <w:pPr>
              <w:jc w:val="center"/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68" w:type="dxa"/>
            <w:gridSpan w:val="2"/>
          </w:tcPr>
          <w:p w14:paraId="703C8A8D" w14:textId="77777777" w:rsidR="001C2741" w:rsidRPr="003A4E26" w:rsidRDefault="00C06E2B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Pig loading (</w:t>
            </w:r>
            <w:r w:rsidR="001C2741" w:rsidRPr="003A4E26">
              <w:rPr>
                <w:rFonts w:cs="Arial"/>
                <w:sz w:val="20"/>
                <w:szCs w:val="20"/>
              </w:rPr>
              <w:t>in and out</w:t>
            </w:r>
            <w:r w:rsidRPr="003A4E2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5D9C39E8" w14:textId="77777777" w:rsidR="001C2741" w:rsidRPr="003A4E26" w:rsidRDefault="00C06E2B" w:rsidP="00C06E2B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Typically</w:t>
            </w:r>
            <w:r w:rsidR="00D1066B">
              <w:rPr>
                <w:rFonts w:cs="Arial"/>
                <w:sz w:val="20"/>
                <w:szCs w:val="20"/>
              </w:rPr>
              <w:t>,</w:t>
            </w:r>
            <w:r w:rsidRPr="003A4E26">
              <w:rPr>
                <w:rFonts w:cs="Arial"/>
                <w:sz w:val="20"/>
                <w:szCs w:val="20"/>
              </w:rPr>
              <w:t xml:space="preserve"> once per week</w:t>
            </w:r>
          </w:p>
          <w:p w14:paraId="4D666EB2" w14:textId="77777777" w:rsidR="00C06E2B" w:rsidRPr="003A4E26" w:rsidRDefault="002B7F2A" w:rsidP="00C06E2B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S</w:t>
            </w:r>
            <w:r w:rsidR="00C06E2B" w:rsidRPr="003A4E26">
              <w:rPr>
                <w:rFonts w:cs="Arial"/>
                <w:sz w:val="20"/>
                <w:szCs w:val="20"/>
              </w:rPr>
              <w:t>hort duration</w:t>
            </w:r>
          </w:p>
          <w:p w14:paraId="6DB16E57" w14:textId="77777777" w:rsidR="001C2741" w:rsidRPr="003A4E26" w:rsidRDefault="001C2741" w:rsidP="00C06E2B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Aim to minimise animal stress</w:t>
            </w:r>
          </w:p>
        </w:tc>
        <w:tc>
          <w:tcPr>
            <w:tcW w:w="3260" w:type="dxa"/>
          </w:tcPr>
          <w:p w14:paraId="4AE2EAFA" w14:textId="77777777" w:rsidR="001C2741" w:rsidRPr="003A4E26" w:rsidRDefault="001C2741" w:rsidP="00C06E2B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In place</w:t>
            </w:r>
          </w:p>
        </w:tc>
      </w:tr>
      <w:tr w:rsidR="00EA0291" w:rsidRPr="003A4E26" w14:paraId="120F01EC" w14:textId="77777777" w:rsidTr="00C06E2B">
        <w:tblPrEx>
          <w:tblCellMar>
            <w:top w:w="0" w:type="dxa"/>
            <w:bottom w:w="0" w:type="dxa"/>
          </w:tblCellMar>
        </w:tblPrEx>
        <w:tc>
          <w:tcPr>
            <w:tcW w:w="991" w:type="dxa"/>
          </w:tcPr>
          <w:p w14:paraId="5EE81BAA" w14:textId="77777777" w:rsidR="001C2741" w:rsidRPr="003A4E26" w:rsidRDefault="001C2741" w:rsidP="00C06E2B">
            <w:pPr>
              <w:jc w:val="center"/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68" w:type="dxa"/>
            <w:gridSpan w:val="2"/>
          </w:tcPr>
          <w:p w14:paraId="097A442B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Bedding pens</w:t>
            </w:r>
          </w:p>
        </w:tc>
        <w:tc>
          <w:tcPr>
            <w:tcW w:w="4394" w:type="dxa"/>
          </w:tcPr>
          <w:p w14:paraId="3295DF51" w14:textId="77777777" w:rsidR="001C2741" w:rsidRPr="003A4E26" w:rsidRDefault="001C2741" w:rsidP="00C06E2B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Loader used for transport, engine re</w:t>
            </w:r>
            <w:r w:rsidR="00C06E2B" w:rsidRPr="003A4E26">
              <w:rPr>
                <w:rFonts w:cs="Arial"/>
                <w:sz w:val="20"/>
                <w:szCs w:val="20"/>
              </w:rPr>
              <w:t>vs kept low, effective silencer</w:t>
            </w:r>
          </w:p>
          <w:p w14:paraId="3AA4FB05" w14:textId="77777777" w:rsidR="001C2741" w:rsidRPr="003A4E26" w:rsidRDefault="001C2741" w:rsidP="00C06E2B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 xml:space="preserve">Mainly </w:t>
            </w:r>
            <w:r w:rsidR="002B7F2A" w:rsidRPr="003A4E26">
              <w:rPr>
                <w:rFonts w:cs="Arial"/>
                <w:sz w:val="20"/>
                <w:szCs w:val="20"/>
              </w:rPr>
              <w:t xml:space="preserve">carried out </w:t>
            </w:r>
            <w:r w:rsidRPr="003A4E26">
              <w:rPr>
                <w:rFonts w:cs="Arial"/>
                <w:sz w:val="20"/>
                <w:szCs w:val="20"/>
              </w:rPr>
              <w:t>during working day, limited at weekends/bank holidays</w:t>
            </w:r>
          </w:p>
        </w:tc>
        <w:tc>
          <w:tcPr>
            <w:tcW w:w="3260" w:type="dxa"/>
          </w:tcPr>
          <w:p w14:paraId="663ECB6D" w14:textId="5942BEC3" w:rsidR="001C2741" w:rsidRPr="003A4E26" w:rsidRDefault="001C2741" w:rsidP="00C06E2B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Ongoing</w:t>
            </w:r>
          </w:p>
        </w:tc>
      </w:tr>
      <w:tr w:rsidR="00EA0291" w:rsidRPr="003A4E26" w14:paraId="32495937" w14:textId="77777777" w:rsidTr="00C06E2B">
        <w:tblPrEx>
          <w:tblCellMar>
            <w:top w:w="0" w:type="dxa"/>
            <w:bottom w:w="0" w:type="dxa"/>
          </w:tblCellMar>
        </w:tblPrEx>
        <w:tc>
          <w:tcPr>
            <w:tcW w:w="991" w:type="dxa"/>
          </w:tcPr>
          <w:p w14:paraId="64C96EBC" w14:textId="77777777" w:rsidR="001C2741" w:rsidRPr="003A4E26" w:rsidRDefault="001C2741" w:rsidP="00C06E2B">
            <w:pPr>
              <w:jc w:val="center"/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68" w:type="dxa"/>
            <w:gridSpan w:val="2"/>
          </w:tcPr>
          <w:p w14:paraId="1EA9FE63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Daily mucking out</w:t>
            </w:r>
          </w:p>
        </w:tc>
        <w:tc>
          <w:tcPr>
            <w:tcW w:w="4394" w:type="dxa"/>
          </w:tcPr>
          <w:p w14:paraId="7A90D881" w14:textId="77777777" w:rsidR="00C06E2B" w:rsidRPr="003A4E26" w:rsidRDefault="001C2741" w:rsidP="00C06E2B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Loader used, engine rev</w:t>
            </w:r>
            <w:r w:rsidR="00C06E2B" w:rsidRPr="003A4E26">
              <w:rPr>
                <w:rFonts w:cs="Arial"/>
                <w:sz w:val="20"/>
                <w:szCs w:val="20"/>
              </w:rPr>
              <w:t xml:space="preserve">s kept low, </w:t>
            </w:r>
            <w:r w:rsidR="00C06E2B" w:rsidRPr="003A4E26">
              <w:rPr>
                <w:rFonts w:cs="Arial"/>
                <w:sz w:val="20"/>
                <w:szCs w:val="20"/>
              </w:rPr>
              <w:lastRenderedPageBreak/>
              <w:t>effective silencer</w:t>
            </w:r>
          </w:p>
          <w:p w14:paraId="21CEC414" w14:textId="77777777" w:rsidR="001C2741" w:rsidRPr="003A4E26" w:rsidRDefault="001C2741" w:rsidP="00C06E2B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 xml:space="preserve">Mainly during working day, limited at weekends/bank holidays </w:t>
            </w:r>
          </w:p>
        </w:tc>
        <w:tc>
          <w:tcPr>
            <w:tcW w:w="3260" w:type="dxa"/>
          </w:tcPr>
          <w:p w14:paraId="1444E672" w14:textId="709D1F1F" w:rsidR="001C2741" w:rsidRPr="003A4E26" w:rsidRDefault="001C2741" w:rsidP="00C06E2B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lastRenderedPageBreak/>
              <w:t>Ongoing</w:t>
            </w:r>
          </w:p>
        </w:tc>
      </w:tr>
      <w:tr w:rsidR="00EA0291" w:rsidRPr="003A4E26" w14:paraId="7E6AF02E" w14:textId="77777777" w:rsidTr="00C06E2B">
        <w:tblPrEx>
          <w:tblCellMar>
            <w:top w:w="0" w:type="dxa"/>
            <w:bottom w:w="0" w:type="dxa"/>
          </w:tblCellMar>
        </w:tblPrEx>
        <w:tc>
          <w:tcPr>
            <w:tcW w:w="991" w:type="dxa"/>
          </w:tcPr>
          <w:p w14:paraId="42F0567E" w14:textId="77777777" w:rsidR="001C2741" w:rsidRPr="003A4E26" w:rsidRDefault="001C2741" w:rsidP="00C06E2B">
            <w:pPr>
              <w:jc w:val="center"/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68" w:type="dxa"/>
            <w:gridSpan w:val="2"/>
          </w:tcPr>
          <w:p w14:paraId="1932EC81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Slurry transfer pump and separator</w:t>
            </w:r>
          </w:p>
        </w:tc>
        <w:tc>
          <w:tcPr>
            <w:tcW w:w="4394" w:type="dxa"/>
          </w:tcPr>
          <w:p w14:paraId="51A7C457" w14:textId="77777777" w:rsidR="001C2741" w:rsidRPr="003A4E26" w:rsidRDefault="001C2741" w:rsidP="00C06E2B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Electric submersed pump, intermittent operation, regular servicing</w:t>
            </w:r>
          </w:p>
        </w:tc>
        <w:tc>
          <w:tcPr>
            <w:tcW w:w="3260" w:type="dxa"/>
          </w:tcPr>
          <w:p w14:paraId="2C240F47" w14:textId="56BFD1C2" w:rsidR="001C2741" w:rsidRPr="003A4E26" w:rsidRDefault="001C2741" w:rsidP="00C06E2B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Ongoing</w:t>
            </w:r>
          </w:p>
        </w:tc>
      </w:tr>
      <w:tr w:rsidR="00EA0291" w:rsidRPr="003A4E26" w14:paraId="60CBA2D0" w14:textId="77777777" w:rsidTr="00C06E2B">
        <w:tblPrEx>
          <w:tblCellMar>
            <w:top w:w="0" w:type="dxa"/>
            <w:bottom w:w="0" w:type="dxa"/>
          </w:tblCellMar>
        </w:tblPrEx>
        <w:tc>
          <w:tcPr>
            <w:tcW w:w="991" w:type="dxa"/>
          </w:tcPr>
          <w:p w14:paraId="678D094C" w14:textId="77777777" w:rsidR="001C2741" w:rsidRPr="003A4E26" w:rsidRDefault="001C2741" w:rsidP="00C06E2B">
            <w:pPr>
              <w:jc w:val="center"/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68" w:type="dxa"/>
            <w:gridSpan w:val="2"/>
          </w:tcPr>
          <w:p w14:paraId="28AA9ABA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Slurry tanker filling and emptying</w:t>
            </w:r>
          </w:p>
        </w:tc>
        <w:tc>
          <w:tcPr>
            <w:tcW w:w="4394" w:type="dxa"/>
          </w:tcPr>
          <w:p w14:paraId="33FE9D8C" w14:textId="77777777" w:rsidR="001C2741" w:rsidRPr="003A4E26" w:rsidRDefault="00C06E2B" w:rsidP="00C06E2B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Intermittent activity</w:t>
            </w:r>
          </w:p>
          <w:p w14:paraId="49EEE4BE" w14:textId="77777777" w:rsidR="00C06E2B" w:rsidRPr="003A4E26" w:rsidRDefault="001C2741" w:rsidP="00C06E2B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High output eq</w:t>
            </w:r>
            <w:r w:rsidR="00C06E2B" w:rsidRPr="003A4E26">
              <w:rPr>
                <w:rFonts w:cs="Arial"/>
                <w:sz w:val="20"/>
                <w:szCs w:val="20"/>
              </w:rPr>
              <w:t>uipment reduces working hours</w:t>
            </w:r>
          </w:p>
          <w:p w14:paraId="6CCA218A" w14:textId="77777777" w:rsidR="00C06E2B" w:rsidRPr="003A4E26" w:rsidRDefault="001C2741" w:rsidP="00C06E2B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Engin</w:t>
            </w:r>
            <w:r w:rsidR="00C06E2B" w:rsidRPr="003A4E26">
              <w:rPr>
                <w:rFonts w:cs="Arial"/>
                <w:sz w:val="20"/>
                <w:szCs w:val="20"/>
              </w:rPr>
              <w:t>e revs kept low</w:t>
            </w:r>
            <w:r w:rsidR="00D1066B">
              <w:rPr>
                <w:rFonts w:cs="Arial"/>
                <w:sz w:val="20"/>
                <w:szCs w:val="20"/>
              </w:rPr>
              <w:t>,</w:t>
            </w:r>
            <w:r w:rsidR="00C06E2B" w:rsidRPr="003A4E26">
              <w:rPr>
                <w:rFonts w:cs="Arial"/>
                <w:sz w:val="20"/>
                <w:szCs w:val="20"/>
              </w:rPr>
              <w:t xml:space="preserve"> where possible</w:t>
            </w:r>
          </w:p>
          <w:p w14:paraId="2175A724" w14:textId="77777777" w:rsidR="00C06E2B" w:rsidRPr="003A4E26" w:rsidRDefault="001C2741" w:rsidP="00C06E2B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 xml:space="preserve">All equipment regularly </w:t>
            </w:r>
            <w:r w:rsidR="00D80627" w:rsidRPr="003A4E26">
              <w:rPr>
                <w:rFonts w:cs="Arial"/>
                <w:sz w:val="20"/>
                <w:szCs w:val="20"/>
              </w:rPr>
              <w:t xml:space="preserve">serviced </w:t>
            </w:r>
            <w:r w:rsidRPr="003A4E26">
              <w:rPr>
                <w:rFonts w:cs="Arial"/>
                <w:sz w:val="20"/>
                <w:szCs w:val="20"/>
              </w:rPr>
              <w:t>an</w:t>
            </w:r>
            <w:r w:rsidR="00C06E2B" w:rsidRPr="003A4E26">
              <w:rPr>
                <w:rFonts w:cs="Arial"/>
                <w:sz w:val="20"/>
                <w:szCs w:val="20"/>
              </w:rPr>
              <w:t>d operated to current standards</w:t>
            </w:r>
          </w:p>
          <w:p w14:paraId="3999DB3B" w14:textId="77777777" w:rsidR="001C2741" w:rsidRPr="003A4E26" w:rsidRDefault="001C2741" w:rsidP="00C06E2B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Store location not in direct line of</w:t>
            </w:r>
            <w:r w:rsidR="00C06E2B" w:rsidRPr="003A4E26">
              <w:rPr>
                <w:rFonts w:cs="Arial"/>
                <w:sz w:val="20"/>
                <w:szCs w:val="20"/>
              </w:rPr>
              <w:t xml:space="preserve"> sight with residential housing</w:t>
            </w:r>
          </w:p>
        </w:tc>
        <w:tc>
          <w:tcPr>
            <w:tcW w:w="3260" w:type="dxa"/>
          </w:tcPr>
          <w:p w14:paraId="5E7C4764" w14:textId="17DEF617" w:rsidR="001C2741" w:rsidRPr="003A4E26" w:rsidRDefault="001C2741" w:rsidP="00C06E2B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Ongoing</w:t>
            </w:r>
          </w:p>
        </w:tc>
      </w:tr>
      <w:tr w:rsidR="00EA0291" w:rsidRPr="003A4E26" w14:paraId="42050B55" w14:textId="77777777" w:rsidTr="00C06E2B">
        <w:tblPrEx>
          <w:tblCellMar>
            <w:top w:w="0" w:type="dxa"/>
            <w:bottom w:w="0" w:type="dxa"/>
          </w:tblCellMar>
        </w:tblPrEx>
        <w:tc>
          <w:tcPr>
            <w:tcW w:w="1004" w:type="dxa"/>
            <w:gridSpan w:val="2"/>
          </w:tcPr>
          <w:p w14:paraId="7F31FD72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55" w:type="dxa"/>
          </w:tcPr>
          <w:p w14:paraId="3BD4F03B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Manure loading/transport and spreading</w:t>
            </w:r>
          </w:p>
        </w:tc>
        <w:tc>
          <w:tcPr>
            <w:tcW w:w="4394" w:type="dxa"/>
          </w:tcPr>
          <w:p w14:paraId="7310DDF9" w14:textId="77777777" w:rsidR="001C2741" w:rsidRPr="003A4E26" w:rsidRDefault="00C06E2B" w:rsidP="00C06E2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Intermittent activity</w:t>
            </w:r>
          </w:p>
          <w:p w14:paraId="692091CA" w14:textId="77777777" w:rsidR="00C06E2B" w:rsidRPr="003A4E26" w:rsidRDefault="001C2741" w:rsidP="00C06E2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High output eq</w:t>
            </w:r>
            <w:r w:rsidR="00C06E2B" w:rsidRPr="003A4E26">
              <w:rPr>
                <w:rFonts w:cs="Arial"/>
                <w:sz w:val="20"/>
                <w:szCs w:val="20"/>
              </w:rPr>
              <w:t>uipment reduces working hours</w:t>
            </w:r>
          </w:p>
          <w:p w14:paraId="2185E7CC" w14:textId="77777777" w:rsidR="00C06E2B" w:rsidRPr="003A4E26" w:rsidRDefault="001C2741" w:rsidP="00C06E2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Engine</w:t>
            </w:r>
            <w:r w:rsidR="00C06E2B" w:rsidRPr="003A4E26">
              <w:rPr>
                <w:rFonts w:cs="Arial"/>
                <w:sz w:val="20"/>
                <w:szCs w:val="20"/>
              </w:rPr>
              <w:t xml:space="preserve"> revs kept low</w:t>
            </w:r>
            <w:r w:rsidR="00D1066B">
              <w:rPr>
                <w:rFonts w:cs="Arial"/>
                <w:sz w:val="20"/>
                <w:szCs w:val="20"/>
              </w:rPr>
              <w:t>,</w:t>
            </w:r>
            <w:r w:rsidR="00C06E2B" w:rsidRPr="003A4E26">
              <w:rPr>
                <w:rFonts w:cs="Arial"/>
                <w:sz w:val="20"/>
                <w:szCs w:val="20"/>
              </w:rPr>
              <w:t xml:space="preserve"> where possible</w:t>
            </w:r>
          </w:p>
          <w:p w14:paraId="291A48CA" w14:textId="77777777" w:rsidR="001C2741" w:rsidRPr="003A4E26" w:rsidRDefault="001C2741" w:rsidP="00C06E2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All equipment regularly serviced an</w:t>
            </w:r>
            <w:r w:rsidR="00C06E2B" w:rsidRPr="003A4E26">
              <w:rPr>
                <w:rFonts w:cs="Arial"/>
                <w:sz w:val="20"/>
                <w:szCs w:val="20"/>
              </w:rPr>
              <w:t>d operated to current standards</w:t>
            </w:r>
          </w:p>
        </w:tc>
        <w:tc>
          <w:tcPr>
            <w:tcW w:w="3260" w:type="dxa"/>
          </w:tcPr>
          <w:p w14:paraId="70673264" w14:textId="5F93986F" w:rsidR="001C2741" w:rsidRPr="003A4E26" w:rsidRDefault="001C2741" w:rsidP="00C06E2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Ongoing</w:t>
            </w:r>
          </w:p>
        </w:tc>
      </w:tr>
      <w:tr w:rsidR="00EA0291" w:rsidRPr="003A4E26" w14:paraId="2F504BC2" w14:textId="77777777" w:rsidTr="00C06E2B">
        <w:tblPrEx>
          <w:tblCellMar>
            <w:top w:w="0" w:type="dxa"/>
            <w:bottom w:w="0" w:type="dxa"/>
          </w:tblCellMar>
        </w:tblPrEx>
        <w:tc>
          <w:tcPr>
            <w:tcW w:w="1004" w:type="dxa"/>
            <w:gridSpan w:val="2"/>
          </w:tcPr>
          <w:p w14:paraId="56909006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55" w:type="dxa"/>
          </w:tcPr>
          <w:p w14:paraId="02F20F59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Delivery of supplies and materials</w:t>
            </w:r>
          </w:p>
        </w:tc>
        <w:tc>
          <w:tcPr>
            <w:tcW w:w="4394" w:type="dxa"/>
          </w:tcPr>
          <w:p w14:paraId="1B4382A8" w14:textId="77777777" w:rsidR="001C2741" w:rsidRPr="003A4E26" w:rsidRDefault="001C2741" w:rsidP="002F30A7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Typically</w:t>
            </w:r>
            <w:r w:rsidR="00D1066B">
              <w:rPr>
                <w:rFonts w:cs="Arial"/>
                <w:sz w:val="20"/>
                <w:szCs w:val="20"/>
              </w:rPr>
              <w:t>,</w:t>
            </w:r>
            <w:r w:rsidRPr="003A4E26">
              <w:rPr>
                <w:rFonts w:cs="Arial"/>
                <w:sz w:val="20"/>
                <w:szCs w:val="20"/>
              </w:rPr>
              <w:t xml:space="preserve"> small deliveries during norm</w:t>
            </w:r>
            <w:r w:rsidR="002F30A7" w:rsidRPr="003A4E26">
              <w:rPr>
                <w:rFonts w:cs="Arial"/>
                <w:sz w:val="20"/>
                <w:szCs w:val="20"/>
              </w:rPr>
              <w:t>al working hours by arrangement</w:t>
            </w:r>
          </w:p>
          <w:p w14:paraId="07F818CA" w14:textId="77777777" w:rsidR="001C2741" w:rsidRPr="003A4E26" w:rsidRDefault="001C2741" w:rsidP="002F30A7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Low perceived impact</w:t>
            </w:r>
          </w:p>
        </w:tc>
        <w:tc>
          <w:tcPr>
            <w:tcW w:w="3260" w:type="dxa"/>
          </w:tcPr>
          <w:p w14:paraId="53DBB8E0" w14:textId="3C4BD07D" w:rsidR="001C2741" w:rsidRPr="003A4E26" w:rsidRDefault="001C2741" w:rsidP="002F30A7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Ongoing</w:t>
            </w:r>
          </w:p>
        </w:tc>
      </w:tr>
      <w:tr w:rsidR="00EA0291" w:rsidRPr="003A4E26" w14:paraId="48BBA6D6" w14:textId="77777777" w:rsidTr="00C06E2B">
        <w:tblPrEx>
          <w:tblCellMar>
            <w:top w:w="0" w:type="dxa"/>
            <w:bottom w:w="0" w:type="dxa"/>
          </w:tblCellMar>
        </w:tblPrEx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14:paraId="367717E9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11DD1599" w14:textId="77777777" w:rsidR="001C2741" w:rsidRPr="003A4E26" w:rsidRDefault="001C2741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Ventilation fans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9923ACA" w14:textId="77777777" w:rsidR="002F30A7" w:rsidRPr="003A4E26" w:rsidRDefault="001C2741" w:rsidP="002F30A7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Some</w:t>
            </w:r>
            <w:r w:rsidR="002F30A7" w:rsidRPr="003A4E26">
              <w:rPr>
                <w:rFonts w:cs="Arial"/>
                <w:sz w:val="20"/>
                <w:szCs w:val="20"/>
              </w:rPr>
              <w:t xml:space="preserve"> buildings naturally ventilated</w:t>
            </w:r>
          </w:p>
          <w:p w14:paraId="29E637AB" w14:textId="77777777" w:rsidR="002F30A7" w:rsidRPr="003A4E26" w:rsidRDefault="001C2741" w:rsidP="002F30A7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Variable speed fans with automatic controllers set to maintain optimum environment</w:t>
            </w:r>
            <w:r w:rsidR="002F30A7" w:rsidRPr="003A4E26">
              <w:rPr>
                <w:rFonts w:cs="Arial"/>
                <w:sz w:val="20"/>
                <w:szCs w:val="20"/>
              </w:rPr>
              <w:t>al conditions within buildings</w:t>
            </w:r>
          </w:p>
          <w:p w14:paraId="7FF25E41" w14:textId="77777777" w:rsidR="002F30A7" w:rsidRPr="003A4E26" w:rsidRDefault="002F30A7" w:rsidP="002F30A7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Efficient fan types selected</w:t>
            </w:r>
          </w:p>
          <w:p w14:paraId="1016DA3A" w14:textId="77777777" w:rsidR="001C2741" w:rsidRPr="003A4E26" w:rsidRDefault="001C2741" w:rsidP="002F30A7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Regular mainte</w:t>
            </w:r>
            <w:r w:rsidR="002F30A7" w:rsidRPr="003A4E26">
              <w:rPr>
                <w:rFonts w:cs="Arial"/>
                <w:sz w:val="20"/>
                <w:szCs w:val="20"/>
              </w:rPr>
              <w:t>nance and cleaning takes place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7BEAB3A" w14:textId="438A100B" w:rsidR="001C2741" w:rsidRPr="003A4E26" w:rsidRDefault="001C2741" w:rsidP="002F30A7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 xml:space="preserve">Ongoing </w:t>
            </w:r>
          </w:p>
        </w:tc>
      </w:tr>
      <w:tr w:rsidR="00C06E2B" w:rsidRPr="003A4E26" w14:paraId="73ACD39E" w14:textId="77777777" w:rsidTr="00DB4A52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004" w:type="dxa"/>
            <w:gridSpan w:val="2"/>
            <w:tcBorders>
              <w:bottom w:val="nil"/>
            </w:tcBorders>
          </w:tcPr>
          <w:p w14:paraId="61FC469E" w14:textId="77777777" w:rsidR="00C06E2B" w:rsidRPr="003A4E26" w:rsidRDefault="00C06E2B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55" w:type="dxa"/>
            <w:tcBorders>
              <w:bottom w:val="nil"/>
            </w:tcBorders>
          </w:tcPr>
          <w:p w14:paraId="262E044D" w14:textId="77777777" w:rsidR="00C06E2B" w:rsidRPr="003A4E26" w:rsidRDefault="00C06E2B" w:rsidP="00C06E2B">
            <w:p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Vehicles operating within installation boundaries</w:t>
            </w:r>
          </w:p>
        </w:tc>
        <w:tc>
          <w:tcPr>
            <w:tcW w:w="4394" w:type="dxa"/>
            <w:vMerge w:val="restart"/>
          </w:tcPr>
          <w:p w14:paraId="4E67BCD6" w14:textId="77777777" w:rsidR="002F30A7" w:rsidRPr="003A4E26" w:rsidRDefault="00C06E2B" w:rsidP="002F30A7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 xml:space="preserve">Operations mainly carried </w:t>
            </w:r>
            <w:r w:rsidR="002F30A7" w:rsidRPr="003A4E26">
              <w:rPr>
                <w:rFonts w:cs="Arial"/>
                <w:sz w:val="20"/>
                <w:szCs w:val="20"/>
              </w:rPr>
              <w:t>out during normal working hours</w:t>
            </w:r>
          </w:p>
          <w:p w14:paraId="7CC446CA" w14:textId="77777777" w:rsidR="00C06E2B" w:rsidRPr="003A4E26" w:rsidRDefault="00C06E2B" w:rsidP="002F30A7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Vehicles maintained in accordance with manufacturer</w:t>
            </w:r>
            <w:r w:rsidR="002F30A7" w:rsidRPr="003A4E26">
              <w:rPr>
                <w:rFonts w:cs="Arial"/>
                <w:sz w:val="20"/>
                <w:szCs w:val="20"/>
              </w:rPr>
              <w:t xml:space="preserve">’s recommendations </w:t>
            </w:r>
            <w:r w:rsidRPr="003A4E26">
              <w:rPr>
                <w:rFonts w:cs="Arial"/>
                <w:sz w:val="20"/>
                <w:szCs w:val="20"/>
              </w:rPr>
              <w:t>a</w:t>
            </w:r>
            <w:r w:rsidR="002F30A7" w:rsidRPr="003A4E26">
              <w:rPr>
                <w:rFonts w:cs="Arial"/>
                <w:sz w:val="20"/>
                <w:szCs w:val="20"/>
              </w:rPr>
              <w:t>nd defective silencers replaced</w:t>
            </w:r>
          </w:p>
          <w:p w14:paraId="10DCA68D" w14:textId="77777777" w:rsidR="00C06E2B" w:rsidRPr="003A4E26" w:rsidRDefault="00C06E2B" w:rsidP="002F30A7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Audible reversing signals required f</w:t>
            </w:r>
            <w:r w:rsidR="002F30A7" w:rsidRPr="003A4E26">
              <w:rPr>
                <w:rFonts w:cs="Arial"/>
                <w:sz w:val="20"/>
                <w:szCs w:val="20"/>
              </w:rPr>
              <w:t>or safety purposes</w:t>
            </w:r>
          </w:p>
          <w:p w14:paraId="7BEE29BD" w14:textId="77777777" w:rsidR="00C06E2B" w:rsidRPr="003A4E26" w:rsidRDefault="00C06E2B" w:rsidP="002F30A7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Holes in roads and yards to be repaired</w:t>
            </w:r>
          </w:p>
        </w:tc>
        <w:tc>
          <w:tcPr>
            <w:tcW w:w="3260" w:type="dxa"/>
            <w:vMerge w:val="restart"/>
          </w:tcPr>
          <w:p w14:paraId="7AC4328A" w14:textId="22965E86" w:rsidR="00C06E2B" w:rsidRPr="003A4E26" w:rsidRDefault="00C06E2B" w:rsidP="002F30A7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>Ongoing</w:t>
            </w:r>
          </w:p>
          <w:p w14:paraId="53D3D423" w14:textId="77777777" w:rsidR="00C06E2B" w:rsidRPr="003A4E26" w:rsidRDefault="00C06E2B" w:rsidP="00C06E2B">
            <w:pPr>
              <w:rPr>
                <w:rFonts w:cs="Arial"/>
                <w:sz w:val="20"/>
                <w:szCs w:val="20"/>
              </w:rPr>
            </w:pPr>
          </w:p>
          <w:p w14:paraId="007E343C" w14:textId="77777777" w:rsidR="00C06E2B" w:rsidRPr="003A4E26" w:rsidRDefault="00C06E2B" w:rsidP="00C06E2B">
            <w:pPr>
              <w:rPr>
                <w:rFonts w:cs="Arial"/>
                <w:sz w:val="20"/>
                <w:szCs w:val="20"/>
              </w:rPr>
            </w:pPr>
          </w:p>
          <w:p w14:paraId="04A69C65" w14:textId="77777777" w:rsidR="00C06E2B" w:rsidRPr="003A4E26" w:rsidRDefault="00C06E2B" w:rsidP="00C06E2B">
            <w:pPr>
              <w:rPr>
                <w:rFonts w:cs="Arial"/>
                <w:sz w:val="20"/>
                <w:szCs w:val="20"/>
              </w:rPr>
            </w:pPr>
          </w:p>
          <w:p w14:paraId="06CA83D2" w14:textId="77777777" w:rsidR="00C06E2B" w:rsidRPr="003A4E26" w:rsidRDefault="00C06E2B" w:rsidP="00C06E2B">
            <w:pPr>
              <w:rPr>
                <w:rFonts w:cs="Arial"/>
                <w:sz w:val="20"/>
                <w:szCs w:val="20"/>
              </w:rPr>
            </w:pPr>
          </w:p>
          <w:p w14:paraId="222FC5F2" w14:textId="77777777" w:rsidR="00C06E2B" w:rsidRPr="003A4E26" w:rsidRDefault="00C06E2B" w:rsidP="00C06E2B">
            <w:pPr>
              <w:rPr>
                <w:rFonts w:cs="Arial"/>
                <w:sz w:val="20"/>
                <w:szCs w:val="20"/>
              </w:rPr>
            </w:pPr>
          </w:p>
          <w:p w14:paraId="1DC9A765" w14:textId="77777777" w:rsidR="002F30A7" w:rsidRPr="003A4E26" w:rsidRDefault="002F30A7" w:rsidP="00C06E2B">
            <w:pPr>
              <w:rPr>
                <w:rFonts w:cs="Arial"/>
                <w:sz w:val="20"/>
                <w:szCs w:val="20"/>
              </w:rPr>
            </w:pPr>
          </w:p>
          <w:p w14:paraId="5C278882" w14:textId="77777777" w:rsidR="00C06E2B" w:rsidRPr="003A4E26" w:rsidRDefault="00C06E2B" w:rsidP="004924CC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3A4E26">
              <w:rPr>
                <w:rFonts w:cs="Arial"/>
                <w:sz w:val="20"/>
                <w:szCs w:val="20"/>
              </w:rPr>
              <w:t xml:space="preserve">February </w:t>
            </w:r>
            <w:r w:rsidR="004924CC" w:rsidRPr="003A4E26">
              <w:rPr>
                <w:rFonts w:cs="Arial"/>
                <w:sz w:val="20"/>
                <w:szCs w:val="20"/>
              </w:rPr>
              <w:t>2015</w:t>
            </w:r>
          </w:p>
        </w:tc>
      </w:tr>
      <w:tr w:rsidR="00C06E2B" w:rsidRPr="003A4E26" w14:paraId="453674C9" w14:textId="77777777" w:rsidTr="00DB4A5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04" w:type="dxa"/>
            <w:gridSpan w:val="2"/>
            <w:tcBorders>
              <w:top w:val="nil"/>
            </w:tcBorders>
          </w:tcPr>
          <w:p w14:paraId="483F3FEC" w14:textId="77777777" w:rsidR="00C06E2B" w:rsidRPr="003A4E26" w:rsidRDefault="00C06E2B" w:rsidP="00C06E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14:paraId="3D840D63" w14:textId="77777777" w:rsidR="00C06E2B" w:rsidRPr="003A4E26" w:rsidRDefault="00C06E2B" w:rsidP="00C06E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0E0261D7" w14:textId="77777777" w:rsidR="00C06E2B" w:rsidRPr="003A4E26" w:rsidRDefault="00C06E2B" w:rsidP="00C06E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C70248A" w14:textId="77777777" w:rsidR="00C06E2B" w:rsidRPr="003A4E26" w:rsidRDefault="00C06E2B" w:rsidP="00C06E2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52B14C4" w14:textId="77777777" w:rsidR="001C2741" w:rsidRPr="003A4E26" w:rsidRDefault="001C2741">
      <w:pPr>
        <w:rPr>
          <w:rFonts w:cs="Arial"/>
          <w:sz w:val="20"/>
          <w:szCs w:val="20"/>
        </w:rPr>
      </w:pPr>
    </w:p>
    <w:p w14:paraId="70C8838F" w14:textId="77777777" w:rsidR="00C06E2B" w:rsidRPr="003A4E26" w:rsidRDefault="00C06E2B" w:rsidP="0062256F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576BF56A" w14:textId="77777777" w:rsidR="00C06E2B" w:rsidRDefault="00C06E2B" w:rsidP="0062256F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63B2D612" w14:textId="77777777" w:rsidR="003A4E26" w:rsidRDefault="003A4E26" w:rsidP="0062256F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5ECB6653" w14:textId="77777777" w:rsidR="003A4E26" w:rsidRDefault="003A4E26" w:rsidP="0062256F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3C216CAC" w14:textId="77777777" w:rsidR="003A4E26" w:rsidRDefault="003A4E26" w:rsidP="0062256F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6952D940" w14:textId="77777777" w:rsidR="003A4E26" w:rsidRDefault="003A4E26" w:rsidP="0062256F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2A655321" w14:textId="77777777" w:rsidR="003A4E26" w:rsidRPr="003A4E26" w:rsidRDefault="003A4E26" w:rsidP="0062256F">
      <w:pPr>
        <w:pStyle w:val="Default"/>
        <w:jc w:val="both"/>
        <w:rPr>
          <w:bCs/>
          <w:iCs/>
          <w:color w:val="auto"/>
          <w:sz w:val="20"/>
          <w:szCs w:val="20"/>
        </w:rPr>
      </w:pPr>
    </w:p>
    <w:p w14:paraId="0C32DB87" w14:textId="77777777" w:rsidR="007D0A4F" w:rsidRPr="003A4E26" w:rsidRDefault="007D0A4F" w:rsidP="007D0A4F">
      <w:pPr>
        <w:rPr>
          <w:rFonts w:cs="Arial"/>
          <w:sz w:val="20"/>
          <w:szCs w:val="20"/>
        </w:rPr>
      </w:pPr>
      <w:r w:rsidRPr="003A4E26">
        <w:rPr>
          <w:rFonts w:cs="Arial"/>
          <w:sz w:val="20"/>
          <w:szCs w:val="20"/>
        </w:rPr>
        <w:t xml:space="preserve">This document has been prepared by the applicant using the AHDB Pork template. </w:t>
      </w:r>
    </w:p>
    <w:p w14:paraId="161C88E9" w14:textId="77777777" w:rsidR="007D0A4F" w:rsidRPr="003A4E26" w:rsidRDefault="007D0A4F" w:rsidP="007D0A4F">
      <w:pPr>
        <w:rPr>
          <w:rFonts w:cs="Arial"/>
          <w:sz w:val="20"/>
          <w:szCs w:val="20"/>
        </w:rPr>
      </w:pPr>
    </w:p>
    <w:p w14:paraId="5FBD1554" w14:textId="77777777" w:rsidR="007D0A4F" w:rsidRDefault="007D0A4F" w:rsidP="007D0A4F">
      <w:pPr>
        <w:rPr>
          <w:rFonts w:cs="Arial"/>
          <w:sz w:val="20"/>
          <w:szCs w:val="20"/>
        </w:rPr>
      </w:pPr>
      <w:r w:rsidRPr="003A4E26">
        <w:rPr>
          <w:rFonts w:cs="Arial"/>
          <w:sz w:val="20"/>
          <w:szCs w:val="20"/>
        </w:rPr>
        <w:t xml:space="preserve">AHDB Pork is a part of the Agriculture and Horticulture Development Board (AHDB). </w:t>
      </w:r>
    </w:p>
    <w:p w14:paraId="73E82AAD" w14:textId="09933A08" w:rsidR="003A4E26" w:rsidRPr="003A4E26" w:rsidRDefault="00A13B78" w:rsidP="007D0A4F">
      <w:pPr>
        <w:rPr>
          <w:rFonts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4078EE9" wp14:editId="27E14EA8">
            <wp:simplePos x="0" y="0"/>
            <wp:positionH relativeFrom="column">
              <wp:posOffset>38100</wp:posOffset>
            </wp:positionH>
            <wp:positionV relativeFrom="paragraph">
              <wp:posOffset>44450</wp:posOffset>
            </wp:positionV>
            <wp:extent cx="6572885" cy="1714500"/>
            <wp:effectExtent l="0" t="0" r="0" b="0"/>
            <wp:wrapTight wrapText="bothSides">
              <wp:wrapPolygon edited="0">
                <wp:start x="0" y="0"/>
                <wp:lineTo x="0" y="19680"/>
                <wp:lineTo x="438" y="21360"/>
                <wp:lineTo x="563" y="21360"/>
                <wp:lineTo x="21535" y="21360"/>
                <wp:lineTo x="21535" y="2160"/>
                <wp:lineTo x="21348" y="960"/>
                <wp:lineTo x="2097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A3605" w14:textId="77777777" w:rsidR="0062256F" w:rsidRPr="0062256F" w:rsidRDefault="0062256F" w:rsidP="007D0A4F">
      <w:pPr>
        <w:pStyle w:val="Default"/>
        <w:jc w:val="both"/>
      </w:pPr>
    </w:p>
    <w:sectPr w:rsidR="0062256F" w:rsidRPr="0062256F" w:rsidSect="007D0A4F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8CE8C" w14:textId="77777777" w:rsidR="000957CA" w:rsidRDefault="000957CA">
      <w:r>
        <w:separator/>
      </w:r>
    </w:p>
  </w:endnote>
  <w:endnote w:type="continuationSeparator" w:id="0">
    <w:p w14:paraId="77353D33" w14:textId="77777777" w:rsidR="000957CA" w:rsidRDefault="0009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E5E3" w14:textId="77777777" w:rsidR="001C2741" w:rsidRDefault="00217AF0">
    <w:pPr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Caps  \* MERGEFORMAT </w:instrText>
    </w:r>
    <w:r>
      <w:rPr>
        <w:sz w:val="16"/>
      </w:rPr>
      <w:fldChar w:fldCharType="separate"/>
    </w:r>
    <w:r w:rsidR="0092760E">
      <w:rPr>
        <w:noProof/>
        <w:sz w:val="16"/>
      </w:rPr>
      <w:t>13-AHDB Pork-Model-Template-3-5-8c-Noise-Management-Plan.Doc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17AF0">
      <w:rPr>
        <w:sz w:val="16"/>
      </w:rPr>
      <w:fldChar w:fldCharType="begin"/>
    </w:r>
    <w:r w:rsidRPr="00217AF0">
      <w:rPr>
        <w:sz w:val="16"/>
      </w:rPr>
      <w:instrText xml:space="preserve"> PAGE   \* MERGEFORMAT </w:instrText>
    </w:r>
    <w:r w:rsidRPr="00217AF0">
      <w:rPr>
        <w:sz w:val="16"/>
      </w:rPr>
      <w:fldChar w:fldCharType="separate"/>
    </w:r>
    <w:r w:rsidR="003A4E26">
      <w:rPr>
        <w:noProof/>
        <w:sz w:val="16"/>
      </w:rPr>
      <w:t>2</w:t>
    </w:r>
    <w:r w:rsidRPr="00217AF0">
      <w:rPr>
        <w:noProof/>
        <w:sz w:val="16"/>
      </w:rPr>
      <w:fldChar w:fldCharType="end"/>
    </w:r>
  </w:p>
  <w:p w14:paraId="72C62D7F" w14:textId="77777777" w:rsidR="001C2741" w:rsidRDefault="001C2741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8A2F9" w14:textId="77777777" w:rsidR="00FD5999" w:rsidRDefault="00FD5999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 \* Caps  \* MERGEFORMAT </w:instrText>
    </w:r>
    <w:r>
      <w:rPr>
        <w:sz w:val="16"/>
      </w:rPr>
      <w:fldChar w:fldCharType="separate"/>
    </w:r>
    <w:r w:rsidR="0092760E">
      <w:rPr>
        <w:noProof/>
        <w:sz w:val="16"/>
      </w:rPr>
      <w:t>13-AHDB Pork-Model-Template-3-5-8c-Noise-Management-Plan.Doc</w:t>
    </w:r>
    <w:r>
      <w:rPr>
        <w:sz w:val="16"/>
      </w:rPr>
      <w:fldChar w:fldCharType="end"/>
    </w:r>
  </w:p>
  <w:p w14:paraId="43410BB7" w14:textId="77777777" w:rsidR="00FD5999" w:rsidRDefault="00FD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0321E" w14:textId="77777777" w:rsidR="000957CA" w:rsidRDefault="000957CA">
      <w:r>
        <w:separator/>
      </w:r>
    </w:p>
  </w:footnote>
  <w:footnote w:type="continuationSeparator" w:id="0">
    <w:p w14:paraId="672E8D0F" w14:textId="77777777" w:rsidR="000957CA" w:rsidRDefault="0009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D921" w14:textId="574AB27E" w:rsidR="007D0A4F" w:rsidRDefault="00A13B7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F4B528" wp14:editId="640963E8">
          <wp:simplePos x="0" y="0"/>
          <wp:positionH relativeFrom="column">
            <wp:posOffset>5569585</wp:posOffset>
          </wp:positionH>
          <wp:positionV relativeFrom="paragraph">
            <wp:posOffset>-315595</wp:posOffset>
          </wp:positionV>
          <wp:extent cx="1426845" cy="615950"/>
          <wp:effectExtent l="0" t="0" r="0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0CDB"/>
    <w:multiLevelType w:val="hybridMultilevel"/>
    <w:tmpl w:val="34BEE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A305B"/>
    <w:multiLevelType w:val="hybridMultilevel"/>
    <w:tmpl w:val="BCFEF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615B1"/>
    <w:multiLevelType w:val="hybridMultilevel"/>
    <w:tmpl w:val="719C0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32E33"/>
    <w:multiLevelType w:val="hybridMultilevel"/>
    <w:tmpl w:val="7E1C8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95D7B"/>
    <w:multiLevelType w:val="multilevel"/>
    <w:tmpl w:val="13CCD322"/>
    <w:lvl w:ilvl="0">
      <w:numFmt w:val="decimal"/>
      <w:pStyle w:val="StyleBodyText312ptBoldAllcaps"/>
      <w:lvlText w:val="Step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794" w:hanging="43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D2335E3"/>
    <w:multiLevelType w:val="hybridMultilevel"/>
    <w:tmpl w:val="E4EEF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ED1AAD"/>
    <w:multiLevelType w:val="hybridMultilevel"/>
    <w:tmpl w:val="387E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968C1"/>
    <w:multiLevelType w:val="hybridMultilevel"/>
    <w:tmpl w:val="904C1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72218"/>
    <w:multiLevelType w:val="hybridMultilevel"/>
    <w:tmpl w:val="6958E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31500"/>
    <w:multiLevelType w:val="hybridMultilevel"/>
    <w:tmpl w:val="1BD66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C5D37"/>
    <w:multiLevelType w:val="hybridMultilevel"/>
    <w:tmpl w:val="23D04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32F24"/>
    <w:multiLevelType w:val="hybridMultilevel"/>
    <w:tmpl w:val="94724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C72A6"/>
    <w:multiLevelType w:val="hybridMultilevel"/>
    <w:tmpl w:val="18445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3B0AEE"/>
    <w:multiLevelType w:val="hybridMultilevel"/>
    <w:tmpl w:val="43E62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815DEC"/>
    <w:multiLevelType w:val="multilevel"/>
    <w:tmpl w:val="06543F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pStyle w:val="AgencySideHeadings"/>
      <w:lvlText w:val="%1.%2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6F"/>
    <w:rsid w:val="000036DF"/>
    <w:rsid w:val="00050745"/>
    <w:rsid w:val="00065DD5"/>
    <w:rsid w:val="000957CA"/>
    <w:rsid w:val="00095F47"/>
    <w:rsid w:val="0015796B"/>
    <w:rsid w:val="00166597"/>
    <w:rsid w:val="001834D8"/>
    <w:rsid w:val="00190274"/>
    <w:rsid w:val="001B14D2"/>
    <w:rsid w:val="001C2741"/>
    <w:rsid w:val="0021178E"/>
    <w:rsid w:val="00217AF0"/>
    <w:rsid w:val="002237C5"/>
    <w:rsid w:val="002650E7"/>
    <w:rsid w:val="002759B0"/>
    <w:rsid w:val="002B33BF"/>
    <w:rsid w:val="002B7F2A"/>
    <w:rsid w:val="002F30A7"/>
    <w:rsid w:val="0037221B"/>
    <w:rsid w:val="0039356F"/>
    <w:rsid w:val="003A4E26"/>
    <w:rsid w:val="003C717E"/>
    <w:rsid w:val="004924CC"/>
    <w:rsid w:val="004E6C85"/>
    <w:rsid w:val="00527156"/>
    <w:rsid w:val="00530380"/>
    <w:rsid w:val="0055396C"/>
    <w:rsid w:val="0062256F"/>
    <w:rsid w:val="00640B20"/>
    <w:rsid w:val="0066280E"/>
    <w:rsid w:val="00751F4C"/>
    <w:rsid w:val="00775CC2"/>
    <w:rsid w:val="007D0A4F"/>
    <w:rsid w:val="007D37F5"/>
    <w:rsid w:val="007E7352"/>
    <w:rsid w:val="0082573D"/>
    <w:rsid w:val="0085735D"/>
    <w:rsid w:val="00880A5C"/>
    <w:rsid w:val="0092760E"/>
    <w:rsid w:val="00932E22"/>
    <w:rsid w:val="009A26AB"/>
    <w:rsid w:val="00A125C8"/>
    <w:rsid w:val="00A13B78"/>
    <w:rsid w:val="00A94F23"/>
    <w:rsid w:val="00AA44CA"/>
    <w:rsid w:val="00B9666C"/>
    <w:rsid w:val="00C06E2B"/>
    <w:rsid w:val="00C72C4D"/>
    <w:rsid w:val="00CF0B65"/>
    <w:rsid w:val="00D1066B"/>
    <w:rsid w:val="00D80627"/>
    <w:rsid w:val="00DB4A52"/>
    <w:rsid w:val="00DF54BC"/>
    <w:rsid w:val="00EA0291"/>
    <w:rsid w:val="00F2685E"/>
    <w:rsid w:val="00F30B9C"/>
    <w:rsid w:val="00F90345"/>
    <w:rsid w:val="00FD5999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EB7EFA"/>
  <w15:chartTrackingRefBased/>
  <w15:docId w15:val="{708F2C8B-C29A-4FF8-92D8-CC9900A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Top Level,Top Level-PSR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aliases w:val="Heading 2-PSR,Second Level,H2,1"/>
    <w:basedOn w:val="Normal"/>
    <w:next w:val="Normal"/>
    <w:qFormat/>
    <w:pPr>
      <w:keepNext/>
      <w:outlineLvl w:val="1"/>
    </w:pPr>
    <w:rPr>
      <w:i/>
      <w:iCs/>
      <w:color w:val="FF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spacing w:before="60" w:after="60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u w:val="single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napToGrid w:val="0"/>
      <w:sz w:val="24"/>
      <w:lang w:eastAsia="en-US"/>
    </w:rPr>
  </w:style>
  <w:style w:type="paragraph" w:customStyle="1" w:styleId="AgencySubHeadings">
    <w:name w:val="Agency Sub Headings"/>
    <w:autoRedefine/>
    <w:pPr>
      <w:jc w:val="center"/>
    </w:pPr>
    <w:rPr>
      <w:rFonts w:ascii="Arial" w:hAnsi="Arial"/>
      <w:noProof/>
      <w:lang w:eastAsia="en-US"/>
    </w:rPr>
  </w:style>
  <w:style w:type="paragraph" w:customStyle="1" w:styleId="AgencySideHeadings">
    <w:name w:val="Agency Side Headings"/>
    <w:autoRedefine/>
    <w:pPr>
      <w:numPr>
        <w:ilvl w:val="1"/>
        <w:numId w:val="1"/>
      </w:numPr>
      <w:jc w:val="both"/>
    </w:pPr>
    <w:rPr>
      <w:rFonts w:ascii="Arial" w:hAnsi="Arial"/>
      <w:b/>
      <w:lang w:eastAsia="en-US"/>
    </w:rPr>
  </w:style>
  <w:style w:type="paragraph" w:customStyle="1" w:styleId="StyleBodyText312ptBoldAllcaps">
    <w:name w:val="Style Body Text 3 + 12 pt Bold All caps"/>
    <w:basedOn w:val="BodyText3"/>
    <w:pPr>
      <w:numPr>
        <w:numId w:val="2"/>
      </w:numPr>
      <w:jc w:val="both"/>
    </w:pPr>
    <w:rPr>
      <w:b/>
      <w:caps/>
      <w:sz w:val="24"/>
    </w:rPr>
  </w:style>
  <w:style w:type="paragraph" w:styleId="BodyText3">
    <w:name w:val="Body Text 3"/>
    <w:basedOn w:val="Normal"/>
    <w:semiHidden/>
    <w:rPr>
      <w:sz w:val="20"/>
      <w:szCs w:val="20"/>
    </w:rPr>
  </w:style>
  <w:style w:type="paragraph" w:customStyle="1" w:styleId="StyleBodyText38pt">
    <w:name w:val="Style Body Text 3 + 8 pt"/>
    <w:basedOn w:val="BodyText3"/>
    <w:pPr>
      <w:tabs>
        <w:tab w:val="left" w:pos="720"/>
      </w:tabs>
      <w:ind w:left="1440" w:hanging="720"/>
      <w:jc w:val="both"/>
    </w:pPr>
    <w:rPr>
      <w:sz w:val="16"/>
    </w:rPr>
  </w:style>
  <w:style w:type="character" w:customStyle="1" w:styleId="StyleBodyText38ptChar">
    <w:name w:val="Style Body Text 3 + 8 pt Char"/>
    <w:rPr>
      <w:rFonts w:ascii="Arial" w:hAnsi="Arial"/>
      <w:noProof w:val="0"/>
      <w:sz w:val="16"/>
      <w:lang w:val="en-GB" w:eastAsia="en-US" w:bidi="ar-SA"/>
    </w:rPr>
  </w:style>
  <w:style w:type="paragraph" w:customStyle="1" w:styleId="Heading3nonum">
    <w:name w:val="Heading 3 nonum"/>
    <w:basedOn w:val="Heading3"/>
    <w:pPr>
      <w:keepNext w:val="0"/>
      <w:keepLines/>
      <w:widowControl w:val="0"/>
      <w:spacing w:before="120" w:line="270" w:lineRule="exact"/>
      <w:jc w:val="both"/>
    </w:pPr>
    <w:rPr>
      <w:b w:val="0"/>
      <w:bCs w:val="0"/>
      <w:sz w:val="20"/>
      <w:szCs w:val="20"/>
    </w:rPr>
  </w:style>
  <w:style w:type="paragraph" w:customStyle="1" w:styleId="bullett1indent">
    <w:name w:val="bullett1 indent"/>
    <w:basedOn w:val="Normal"/>
    <w:pPr>
      <w:spacing w:before="60"/>
    </w:pPr>
    <w:rPr>
      <w:sz w:val="18"/>
      <w:szCs w:val="20"/>
    </w:rPr>
  </w:style>
  <w:style w:type="paragraph" w:styleId="BodyTextIndent2">
    <w:name w:val="Body Text Indent 2"/>
    <w:basedOn w:val="Normal"/>
    <w:semiHidden/>
    <w:pPr>
      <w:ind w:left="426" w:hanging="426"/>
    </w:pPr>
    <w:rPr>
      <w:rFonts w:ascii="Times New Roman" w:hAnsi="Times New Roman"/>
      <w:b/>
      <w:szCs w:val="2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C7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1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717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1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717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17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2256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FD5999"/>
    <w:rPr>
      <w:rFonts w:ascii="Arial" w:hAnsi="Arial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3A4E26"/>
    <w:rPr>
      <w:rFonts w:ascii="Arial" w:hAnsi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DBB6FA3ECE4E8075E5327DBDC520" ma:contentTypeVersion="13" ma:contentTypeDescription="Create a new document." ma:contentTypeScope="" ma:versionID="a7212bc5c4bec75ab5539bdc0df17567">
  <xsd:schema xmlns:xsd="http://www.w3.org/2001/XMLSchema" xmlns:xs="http://www.w3.org/2001/XMLSchema" xmlns:p="http://schemas.microsoft.com/office/2006/metadata/properties" xmlns:ns3="8f0e3c62-30af-4831-8c1a-12042d7e59dc" xmlns:ns4="09b04f5f-c176-45f1-8aed-840749024a9b" targetNamespace="http://schemas.microsoft.com/office/2006/metadata/properties" ma:root="true" ma:fieldsID="985efeb851e8204fa1ed02c6de028e48" ns3:_="" ns4:_="">
    <xsd:import namespace="8f0e3c62-30af-4831-8c1a-12042d7e59dc"/>
    <xsd:import namespace="09b04f5f-c176-45f1-8aed-840749024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e3c62-30af-4831-8c1a-12042d7e5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04f5f-c176-45f1-8aed-84074902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71A29-D4B5-4DD7-90A1-ECDCCBE12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2F643-76FC-485A-82F2-2AB0DCB35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e3c62-30af-4831-8c1a-12042d7e59dc"/>
    <ds:schemaRef ds:uri="09b04f5f-c176-45f1-8aed-840749024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58FA6-D7DA-4D41-BCB7-A5FD970C5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IPPC INTENSIVE AGRICULTURE</vt:lpstr>
    </vt:vector>
  </TitlesOfParts>
  <Company>Commission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IPPC INTENSIVE AGRICULTURE</dc:title>
  <dc:subject/>
  <dc:creator>Meat and Livestock</dc:creator>
  <cp:keywords/>
  <cp:lastModifiedBy>Miriam Drewett</cp:lastModifiedBy>
  <cp:revision>2</cp:revision>
  <cp:lastPrinted>2015-02-03T10:13:00Z</cp:lastPrinted>
  <dcterms:created xsi:type="dcterms:W3CDTF">2020-07-16T08:57:00Z</dcterms:created>
  <dcterms:modified xsi:type="dcterms:W3CDTF">2020-07-16T08:57:00Z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0x010100FB8CDBB6FA3ECE4E8075E5327DBDC520</vt:lpwstr>
  </property>
</Properties>
</file>