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BCA3E" w14:textId="2FDCE7E2" w:rsidR="008617BD" w:rsidRPr="00031337" w:rsidRDefault="00031337" w:rsidP="00B172BD">
      <w:pPr>
        <w:rPr>
          <w:noProof/>
          <w:lang w:eastAsia="en-US"/>
        </w:rPr>
      </w:pPr>
      <w:r w:rsidRPr="00031337">
        <w:rPr>
          <w:noProof/>
          <w:lang w:eastAsia="en-US"/>
        </w:rPr>
        <w:drawing>
          <wp:anchor distT="0" distB="0" distL="114300" distR="114300" simplePos="0" relativeHeight="251658240" behindDoc="0" locked="0" layoutInCell="1" allowOverlap="1" wp14:anchorId="6B92F633" wp14:editId="362BB005">
            <wp:simplePos x="0" y="0"/>
            <wp:positionH relativeFrom="column">
              <wp:posOffset>4543937</wp:posOffset>
            </wp:positionH>
            <wp:positionV relativeFrom="paragraph">
              <wp:posOffset>0</wp:posOffset>
            </wp:positionV>
            <wp:extent cx="1731645" cy="567055"/>
            <wp:effectExtent l="0" t="0" r="1905" b="4445"/>
            <wp:wrapThrough wrapText="bothSides">
              <wp:wrapPolygon edited="0">
                <wp:start x="0" y="0"/>
                <wp:lineTo x="0" y="21044"/>
                <wp:lineTo x="21386" y="21044"/>
                <wp:lineTo x="2138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567055"/>
                    </a:xfrm>
                    <a:prstGeom prst="rect">
                      <a:avLst/>
                    </a:prstGeom>
                    <a:noFill/>
                  </pic:spPr>
                </pic:pic>
              </a:graphicData>
            </a:graphic>
            <wp14:sizeRelH relativeFrom="page">
              <wp14:pctWidth>0</wp14:pctWidth>
            </wp14:sizeRelH>
            <wp14:sizeRelV relativeFrom="page">
              <wp14:pctHeight>0</wp14:pctHeight>
            </wp14:sizeRelV>
          </wp:anchor>
        </w:drawing>
      </w:r>
    </w:p>
    <w:p w14:paraId="5F581150" w14:textId="77777777" w:rsidR="008617BD" w:rsidRPr="00031337" w:rsidRDefault="008617BD" w:rsidP="00B172BD">
      <w:pPr>
        <w:rPr>
          <w:noProof/>
          <w:lang w:eastAsia="en-US"/>
        </w:rPr>
      </w:pPr>
    </w:p>
    <w:p w14:paraId="32D0E4E9" w14:textId="77777777" w:rsidR="008617BD" w:rsidRPr="00031337" w:rsidRDefault="008617BD" w:rsidP="00B172BD">
      <w:pPr>
        <w:rPr>
          <w:noProof/>
          <w:lang w:eastAsia="en-US"/>
        </w:rPr>
      </w:pPr>
    </w:p>
    <w:p w14:paraId="6F6A66BB" w14:textId="77777777" w:rsidR="002A7911" w:rsidRDefault="008617BD" w:rsidP="00B172BD">
      <w:pPr>
        <w:rPr>
          <w:sz w:val="52"/>
          <w:szCs w:val="52"/>
        </w:rPr>
      </w:pPr>
      <w:r w:rsidRPr="00B172BD">
        <w:rPr>
          <w:sz w:val="52"/>
          <w:szCs w:val="52"/>
        </w:rPr>
        <w:t>An examination of how adherence to agri-environmental schemes and the emerging biodiversity and carbon credit markets is affecting farm resilience</w:t>
      </w:r>
      <w:r w:rsidR="008E332A" w:rsidRPr="00B172BD">
        <w:rPr>
          <w:sz w:val="52"/>
          <w:szCs w:val="52"/>
        </w:rPr>
        <w:t xml:space="preserve"> </w:t>
      </w:r>
    </w:p>
    <w:p w14:paraId="47D4F8BA" w14:textId="5F0E813D" w:rsidR="00D01428" w:rsidRPr="00031337" w:rsidRDefault="00D01428" w:rsidP="00D01428">
      <w:r>
        <w:rPr>
          <w:noProof/>
        </w:rPr>
        <w:drawing>
          <wp:anchor distT="0" distB="0" distL="114300" distR="114300" simplePos="0" relativeHeight="251658752" behindDoc="0" locked="0" layoutInCell="1" allowOverlap="1" wp14:anchorId="4C56DED6" wp14:editId="6318441E">
            <wp:simplePos x="0" y="0"/>
            <wp:positionH relativeFrom="column">
              <wp:posOffset>-85725</wp:posOffset>
            </wp:positionH>
            <wp:positionV relativeFrom="paragraph">
              <wp:posOffset>549275</wp:posOffset>
            </wp:positionV>
            <wp:extent cx="6226810" cy="2847975"/>
            <wp:effectExtent l="0" t="0" r="2540" b="9525"/>
            <wp:wrapThrough wrapText="bothSides">
              <wp:wrapPolygon edited="0">
                <wp:start x="0" y="0"/>
                <wp:lineTo x="0" y="21528"/>
                <wp:lineTo x="21543" y="21528"/>
                <wp:lineTo x="21543" y="0"/>
                <wp:lineTo x="0" y="0"/>
              </wp:wrapPolygon>
            </wp:wrapThrough>
            <wp:docPr id="5" name="Picture 5" descr="C:\Users\00706210\Pictures\farm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706210\Pictures\farm landscap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8693"/>
                    <a:stretch/>
                  </pic:blipFill>
                  <pic:spPr bwMode="auto">
                    <a:xfrm>
                      <a:off x="0" y="0"/>
                      <a:ext cx="6226810" cy="2847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332A" w:rsidRPr="00B172BD">
        <w:rPr>
          <w:sz w:val="52"/>
          <w:szCs w:val="52"/>
        </w:rPr>
        <w:t>- Literature review</w:t>
      </w:r>
      <w:r>
        <w:rPr>
          <w:sz w:val="52"/>
          <w:szCs w:val="52"/>
        </w:rPr>
        <w:t xml:space="preserve"> (</w:t>
      </w:r>
      <w:r w:rsidRPr="00D01428">
        <w:rPr>
          <w:sz w:val="52"/>
          <w:szCs w:val="52"/>
        </w:rPr>
        <w:t>Ref: SB/SDEnv2024LR)</w:t>
      </w:r>
    </w:p>
    <w:p w14:paraId="62EA7043" w14:textId="56C6A9EF" w:rsidR="008617BD" w:rsidRPr="00031337" w:rsidRDefault="008617BD" w:rsidP="00B172BD">
      <w:pPr>
        <w:rPr>
          <w:noProof/>
          <w:lang w:eastAsia="en-US"/>
        </w:rPr>
      </w:pPr>
    </w:p>
    <w:p w14:paraId="4BA01422" w14:textId="1E8749DE" w:rsidR="008617BD" w:rsidRPr="00031337" w:rsidRDefault="008617BD" w:rsidP="00B172BD">
      <w:r w:rsidRPr="00031337">
        <w:t xml:space="preserve">Prepared for AHDB </w:t>
      </w:r>
      <w:r w:rsidR="00823A39" w:rsidRPr="00031337">
        <w:t xml:space="preserve">by </w:t>
      </w:r>
    </w:p>
    <w:p w14:paraId="6090A708" w14:textId="3D33F87E" w:rsidR="000B7E12" w:rsidRPr="00031337" w:rsidRDefault="00823A39" w:rsidP="00B172BD">
      <w:r w:rsidRPr="00031337">
        <w:t>Iona Y Huang</w:t>
      </w:r>
      <w:r w:rsidR="00D01428">
        <w:t>*</w:t>
      </w:r>
      <w:r w:rsidRPr="00031337">
        <w:t xml:space="preserve">, Louise Erskine, Anthony Millington, Nigel Hill </w:t>
      </w:r>
      <w:r w:rsidR="000B7E12" w:rsidRPr="00031337">
        <w:t>of Harper Adams University</w:t>
      </w:r>
    </w:p>
    <w:p w14:paraId="3DAE9351" w14:textId="6402F57D" w:rsidR="00823A39" w:rsidRPr="00031337" w:rsidRDefault="00823A39" w:rsidP="00B172BD">
      <w:r w:rsidRPr="00031337">
        <w:t xml:space="preserve">in consultation with </w:t>
      </w:r>
    </w:p>
    <w:p w14:paraId="6E40042E" w14:textId="06C84E41" w:rsidR="00823A39" w:rsidRPr="00031337" w:rsidRDefault="00823A39" w:rsidP="00B172BD">
      <w:r w:rsidRPr="00031337">
        <w:t xml:space="preserve">Sarah Baker, Megan Hesketh, Saskia van Dongen of AHDB and </w:t>
      </w:r>
    </w:p>
    <w:p w14:paraId="4D6EBF5F" w14:textId="65034CB8" w:rsidR="00823A39" w:rsidRPr="00031337" w:rsidRDefault="00823A39" w:rsidP="00B172BD">
      <w:r w:rsidRPr="00031337">
        <w:t>Karl Behrendt and Daniel May of Harper Adams University</w:t>
      </w:r>
    </w:p>
    <w:p w14:paraId="605F25A4" w14:textId="0DD0D38A" w:rsidR="00D01428" w:rsidRDefault="00D01428" w:rsidP="00B172BD"/>
    <w:p w14:paraId="1F501FD7" w14:textId="2605317F" w:rsidR="00D01428" w:rsidRDefault="00D01428" w:rsidP="00B172BD">
      <w:r>
        <w:t>*Corresponding contact: Dr Iona Huang, email: ihuang@harper-adams</w:t>
      </w:r>
      <w:r w:rsidR="00C33C11">
        <w:t>.</w:t>
      </w:r>
      <w:r>
        <w:t>ac.uk</w:t>
      </w:r>
    </w:p>
    <w:p w14:paraId="05E19C7D" w14:textId="78EABCEF" w:rsidR="008617BD" w:rsidRPr="00031337" w:rsidRDefault="008617BD" w:rsidP="00B172BD">
      <w:r w:rsidRPr="00031337">
        <w:t>June 2025</w:t>
      </w:r>
    </w:p>
    <w:p w14:paraId="167E609B" w14:textId="77777777" w:rsidR="00317546" w:rsidRPr="00031337" w:rsidRDefault="00317546">
      <w:pPr>
        <w:spacing w:after="0" w:line="240" w:lineRule="auto"/>
        <w:rPr>
          <w:rFonts w:ascii="Source Sans Pro" w:hAnsi="Source Sans Pro" w:cs="Arial"/>
          <w:b/>
          <w:bCs/>
          <w:color w:val="000000" w:themeColor="text1"/>
        </w:rPr>
      </w:pPr>
      <w:r w:rsidRPr="00031337">
        <w:rPr>
          <w:rFonts w:ascii="Source Sans Pro" w:hAnsi="Source Sans Pro" w:cs="Arial"/>
          <w:b/>
          <w:bCs/>
          <w:color w:val="000000" w:themeColor="text1"/>
        </w:rPr>
        <w:br w:type="page"/>
      </w:r>
    </w:p>
    <w:p w14:paraId="6F6C65AE" w14:textId="0CEDB67C" w:rsidR="0026191E" w:rsidRPr="00031337" w:rsidRDefault="00CD4E76" w:rsidP="004F7355">
      <w:pPr>
        <w:spacing w:line="276" w:lineRule="auto"/>
        <w:rPr>
          <w:rFonts w:ascii="Source Sans Pro" w:hAnsi="Source Sans Pro" w:cs="Arial"/>
          <w:b/>
          <w:bCs/>
          <w:color w:val="000000" w:themeColor="text1"/>
        </w:rPr>
      </w:pPr>
      <w:r w:rsidRPr="00031337">
        <w:rPr>
          <w:rFonts w:ascii="Source Sans Pro" w:hAnsi="Source Sans Pro" w:cs="Arial"/>
          <w:b/>
          <w:bCs/>
          <w:color w:val="000000" w:themeColor="text1"/>
        </w:rPr>
        <w:t>Executive summary</w:t>
      </w:r>
    </w:p>
    <w:p w14:paraId="350F0348" w14:textId="77777777" w:rsidR="00283FCB" w:rsidRPr="00031337" w:rsidRDefault="00283FCB" w:rsidP="006245B3">
      <w:pPr>
        <w:pStyle w:val="NormalWeb"/>
        <w:spacing w:before="0" w:beforeAutospacing="0" w:after="240" w:afterAutospacing="0"/>
        <w:rPr>
          <w:rFonts w:ascii="Source Sans Pro" w:hAnsi="Source Sans Pro"/>
          <w:color w:val="000000"/>
          <w:sz w:val="22"/>
          <w:szCs w:val="22"/>
        </w:rPr>
      </w:pPr>
      <w:r w:rsidRPr="00031337">
        <w:rPr>
          <w:rFonts w:ascii="Source Sans Pro" w:hAnsi="Source Sans Pro"/>
          <w:color w:val="000000"/>
          <w:sz w:val="22"/>
          <w:szCs w:val="22"/>
        </w:rPr>
        <w:t xml:space="preserve">In a changing political landscape with significant implications for </w:t>
      </w:r>
      <w:proofErr w:type="spellStart"/>
      <w:r w:rsidRPr="00031337">
        <w:rPr>
          <w:rFonts w:ascii="Source Sans Pro" w:hAnsi="Source Sans Pro"/>
          <w:color w:val="000000"/>
          <w:sz w:val="22"/>
          <w:szCs w:val="22"/>
        </w:rPr>
        <w:t>agri</w:t>
      </w:r>
      <w:proofErr w:type="spellEnd"/>
      <w:r w:rsidRPr="00031337">
        <w:rPr>
          <w:rFonts w:ascii="Source Sans Pro" w:hAnsi="Source Sans Pro"/>
          <w:color w:val="000000"/>
          <w:sz w:val="22"/>
          <w:szCs w:val="22"/>
        </w:rPr>
        <w:t>-environment schemes (AES), and with the growing number of privately funded schemes, there is a need to understand how such schemes may affect farmer resilience. This report examines the effect of AES on farm business resilience across the UK's beef and lamb, pork, cereals and oilseeds, and dairy sectors. The review assesses how public and private schemes impact a farm's capacity to maintain profitability, improve long-term environmental outcomes, and mitigate climate change.</w:t>
      </w:r>
    </w:p>
    <w:p w14:paraId="1BFD9F59" w14:textId="28766D4C" w:rsidR="00283FCB" w:rsidRPr="00031337" w:rsidRDefault="00283FCB" w:rsidP="00283FCB">
      <w:pPr>
        <w:pStyle w:val="NormalWeb"/>
        <w:spacing w:before="0" w:beforeAutospacing="0" w:after="0" w:afterAutospacing="0"/>
        <w:rPr>
          <w:rFonts w:ascii="Source Sans Pro" w:hAnsi="Source Sans Pro"/>
          <w:b/>
        </w:rPr>
      </w:pPr>
      <w:r w:rsidRPr="00031337">
        <w:rPr>
          <w:rFonts w:ascii="Source Sans Pro" w:hAnsi="Source Sans Pro"/>
          <w:b/>
          <w:color w:val="000000"/>
          <w:sz w:val="22"/>
          <w:szCs w:val="22"/>
        </w:rPr>
        <w:t>Methods</w:t>
      </w:r>
    </w:p>
    <w:p w14:paraId="6BD6EA07" w14:textId="77777777" w:rsidR="00283FCB" w:rsidRPr="00031337" w:rsidRDefault="00283FCB" w:rsidP="006245B3">
      <w:pPr>
        <w:pStyle w:val="NormalWeb"/>
        <w:spacing w:before="0" w:beforeAutospacing="0" w:after="240" w:afterAutospacing="0"/>
        <w:rPr>
          <w:rFonts w:ascii="Source Sans Pro" w:hAnsi="Source Sans Pro"/>
          <w:color w:val="000000"/>
          <w:sz w:val="22"/>
          <w:szCs w:val="22"/>
        </w:rPr>
      </w:pPr>
      <w:r w:rsidRPr="00031337">
        <w:rPr>
          <w:rFonts w:ascii="Source Sans Pro" w:hAnsi="Source Sans Pro"/>
          <w:color w:val="000000"/>
          <w:sz w:val="22"/>
          <w:szCs w:val="22"/>
        </w:rPr>
        <w:t>A quick scoping review was conducted, involving a grey literature search to identify and map public and private schemes, and a scientific evidence review of their impact on farm resilience. The grey literature review identified 40 public and 35 private schemes available to UK farmers. The scientific review analysed 63 relevant studies published since 2019.</w:t>
      </w:r>
    </w:p>
    <w:p w14:paraId="2EDD006F" w14:textId="0FC2AA3B" w:rsidR="00283FCB" w:rsidRPr="00031337" w:rsidRDefault="00283FCB" w:rsidP="00283FCB">
      <w:pPr>
        <w:pStyle w:val="NormalWeb"/>
        <w:spacing w:before="0" w:beforeAutospacing="0" w:after="120" w:afterAutospacing="0"/>
        <w:rPr>
          <w:rFonts w:ascii="Source Sans Pro" w:hAnsi="Source Sans Pro"/>
        </w:rPr>
      </w:pPr>
      <w:r w:rsidRPr="00031337">
        <w:rPr>
          <w:rFonts w:ascii="Source Sans Pro" w:hAnsi="Source Sans Pro"/>
          <w:b/>
          <w:bCs/>
          <w:color w:val="1B1C1D"/>
          <w:sz w:val="22"/>
          <w:szCs w:val="22"/>
        </w:rPr>
        <w:t>Key Findings</w:t>
      </w:r>
    </w:p>
    <w:p w14:paraId="6F667FC2" w14:textId="44EF4B0C" w:rsidR="00283FCB" w:rsidRPr="00031337" w:rsidRDefault="00283FCB" w:rsidP="00283FCB">
      <w:pPr>
        <w:pStyle w:val="NormalWeb"/>
        <w:numPr>
          <w:ilvl w:val="0"/>
          <w:numId w:val="37"/>
        </w:numPr>
        <w:spacing w:before="0" w:beforeAutospacing="0" w:after="0" w:afterAutospacing="0"/>
        <w:ind w:left="465"/>
        <w:textAlignment w:val="baseline"/>
        <w:rPr>
          <w:rFonts w:ascii="Source Sans Pro" w:hAnsi="Source Sans Pro" w:cs="Arial"/>
          <w:color w:val="000000"/>
          <w:sz w:val="22"/>
          <w:szCs w:val="22"/>
        </w:rPr>
      </w:pPr>
      <w:r w:rsidRPr="00031337">
        <w:rPr>
          <w:rFonts w:ascii="Source Sans Pro" w:hAnsi="Source Sans Pro" w:cs="Arial"/>
          <w:b/>
          <w:bCs/>
          <w:color w:val="1B1C1D"/>
          <w:sz w:val="22"/>
          <w:szCs w:val="22"/>
        </w:rPr>
        <w:t>Public Schemes:</w:t>
      </w:r>
      <w:r w:rsidRPr="00031337">
        <w:rPr>
          <w:rFonts w:ascii="Source Sans Pro" w:hAnsi="Source Sans Pro" w:cs="Arial"/>
          <w:color w:val="1B1C1D"/>
          <w:sz w:val="22"/>
          <w:szCs w:val="22"/>
        </w:rPr>
        <w:t xml:space="preserve"> All four UK nations are transitioning to a 'public money for public goods' model, with devolved nations offering main ‘pillar schemes’ alongside specialist support. The primary challenge for farmers is </w:t>
      </w:r>
      <w:r w:rsidRPr="00031337">
        <w:rPr>
          <w:rFonts w:ascii="Source Sans Pro" w:hAnsi="Source Sans Pro" w:cs="Arial"/>
          <w:b/>
          <w:bCs/>
          <w:color w:val="1B1C1D"/>
          <w:sz w:val="22"/>
          <w:szCs w:val="22"/>
        </w:rPr>
        <w:t>policy instability</w:t>
      </w:r>
      <w:r w:rsidRPr="00031337">
        <w:rPr>
          <w:rFonts w:ascii="Source Sans Pro" w:hAnsi="Source Sans Pro" w:cs="Arial"/>
          <w:color w:val="1B1C1D"/>
          <w:sz w:val="22"/>
          <w:szCs w:val="22"/>
        </w:rPr>
        <w:t xml:space="preserve">; short-term scheme durations limit the ability to plan ahead, while abrupt cessations due to budget capacity create a ‘cliff edge’ effect. This uncertainty hinders strategic business and environmental planning. </w:t>
      </w:r>
    </w:p>
    <w:p w14:paraId="7CFC3076" w14:textId="08318C6E" w:rsidR="00AD1C72" w:rsidRPr="00031337" w:rsidRDefault="00283FCB" w:rsidP="00283FCB">
      <w:pPr>
        <w:pStyle w:val="NormalWeb"/>
        <w:numPr>
          <w:ilvl w:val="0"/>
          <w:numId w:val="37"/>
        </w:numPr>
        <w:spacing w:before="0" w:beforeAutospacing="0" w:after="0" w:afterAutospacing="0"/>
        <w:ind w:left="465"/>
        <w:textAlignment w:val="baseline"/>
        <w:rPr>
          <w:rFonts w:ascii="Source Sans Pro" w:hAnsi="Source Sans Pro" w:cs="Arial"/>
          <w:color w:val="000000"/>
          <w:sz w:val="22"/>
          <w:szCs w:val="22"/>
        </w:rPr>
      </w:pPr>
      <w:r w:rsidRPr="00031337">
        <w:rPr>
          <w:rFonts w:ascii="Source Sans Pro" w:hAnsi="Source Sans Pro" w:cs="Arial"/>
          <w:b/>
          <w:bCs/>
          <w:color w:val="1B1C1D"/>
          <w:sz w:val="22"/>
          <w:szCs w:val="22"/>
        </w:rPr>
        <w:t>Private Schemes:</w:t>
      </w:r>
      <w:r w:rsidRPr="00031337">
        <w:rPr>
          <w:rFonts w:ascii="Source Sans Pro" w:hAnsi="Source Sans Pro" w:cs="Arial"/>
          <w:color w:val="1B1C1D"/>
          <w:sz w:val="22"/>
          <w:szCs w:val="22"/>
        </w:rPr>
        <w:t xml:space="preserve"> </w:t>
      </w:r>
      <w:r w:rsidR="00AD1C72" w:rsidRPr="00031337">
        <w:rPr>
          <w:rFonts w:ascii="Source Sans Pro" w:hAnsi="Source Sans Pro" w:cs="Arial"/>
          <w:color w:val="1B1C1D"/>
          <w:sz w:val="22"/>
          <w:szCs w:val="22"/>
        </w:rPr>
        <w:t xml:space="preserve">The complex private market for carbon, BNG, and other ecosystem services offers new income stream but with significant risks and barriers. These include long-term inflexible contracts (often 30-100 years), restrictive eligibility that can exclude tenants, and unresolved integrity issues around 'additionality' and permanence. </w:t>
      </w:r>
    </w:p>
    <w:p w14:paraId="0EBC4310" w14:textId="77777777" w:rsidR="00AD1C72" w:rsidRPr="00031337" w:rsidRDefault="00AD1C72" w:rsidP="00AD1C72">
      <w:pPr>
        <w:pStyle w:val="NormalWeb"/>
        <w:numPr>
          <w:ilvl w:val="0"/>
          <w:numId w:val="37"/>
        </w:numPr>
        <w:spacing w:before="0" w:beforeAutospacing="0" w:after="120" w:afterAutospacing="0"/>
        <w:ind w:left="465"/>
        <w:textAlignment w:val="baseline"/>
        <w:rPr>
          <w:rFonts w:ascii="Source Sans Pro" w:hAnsi="Source Sans Pro" w:cs="Arial"/>
          <w:color w:val="000000"/>
          <w:sz w:val="22"/>
          <w:szCs w:val="22"/>
        </w:rPr>
      </w:pPr>
      <w:r w:rsidRPr="00031337">
        <w:rPr>
          <w:rFonts w:ascii="Source Sans Pro" w:hAnsi="Source Sans Pro" w:cs="Arial"/>
          <w:b/>
          <w:bCs/>
          <w:color w:val="1B1C1D"/>
          <w:sz w:val="22"/>
          <w:szCs w:val="22"/>
        </w:rPr>
        <w:t>Blending Schemes:</w:t>
      </w:r>
      <w:r w:rsidRPr="00031337">
        <w:rPr>
          <w:rFonts w:ascii="Source Sans Pro" w:hAnsi="Source Sans Pro" w:cs="Arial"/>
          <w:color w:val="1B1C1D"/>
          <w:sz w:val="22"/>
          <w:szCs w:val="22"/>
        </w:rPr>
        <w:t xml:space="preserve"> The concept of </w:t>
      </w:r>
      <w:r w:rsidRPr="00031337">
        <w:rPr>
          <w:rFonts w:ascii="Source Sans Pro" w:hAnsi="Source Sans Pro" w:cs="Arial"/>
          <w:bCs/>
          <w:color w:val="1B1C1D"/>
          <w:sz w:val="22"/>
          <w:szCs w:val="22"/>
        </w:rPr>
        <w:t>"stacking" payments</w:t>
      </w:r>
      <w:r w:rsidRPr="00031337">
        <w:rPr>
          <w:rFonts w:ascii="Source Sans Pro" w:hAnsi="Source Sans Pro" w:cs="Arial"/>
          <w:color w:val="1B1C1D"/>
          <w:sz w:val="22"/>
          <w:szCs w:val="22"/>
        </w:rPr>
        <w:t xml:space="preserve"> and blended finance from public and private sources is an emerging opportunity. This is permissible for distinct environmental outcomes but requires expert advice to navigate the complex rules successfully.</w:t>
      </w:r>
    </w:p>
    <w:p w14:paraId="3841CB9F" w14:textId="77777777" w:rsidR="00823A39" w:rsidRPr="00031337" w:rsidRDefault="00283FCB" w:rsidP="007E2317">
      <w:pPr>
        <w:pStyle w:val="NormalWeb"/>
        <w:numPr>
          <w:ilvl w:val="0"/>
          <w:numId w:val="37"/>
        </w:numPr>
        <w:spacing w:before="0" w:beforeAutospacing="0" w:after="0" w:afterAutospacing="0"/>
        <w:ind w:left="465"/>
        <w:textAlignment w:val="baseline"/>
        <w:rPr>
          <w:rFonts w:ascii="Source Sans Pro" w:hAnsi="Source Sans Pro" w:cs="Arial"/>
          <w:color w:val="1B1C1D"/>
          <w:sz w:val="22"/>
          <w:szCs w:val="22"/>
        </w:rPr>
      </w:pPr>
      <w:r w:rsidRPr="00031337">
        <w:rPr>
          <w:rFonts w:ascii="Source Sans Pro" w:hAnsi="Source Sans Pro" w:cs="Arial"/>
          <w:b/>
          <w:bCs/>
          <w:color w:val="1B1C1D"/>
          <w:sz w:val="22"/>
          <w:szCs w:val="22"/>
        </w:rPr>
        <w:t>Drivers and Barriers:</w:t>
      </w:r>
      <w:r w:rsidRPr="00031337">
        <w:rPr>
          <w:rFonts w:ascii="Source Sans Pro" w:hAnsi="Source Sans Pro" w:cs="Arial"/>
          <w:color w:val="1B1C1D"/>
          <w:sz w:val="22"/>
          <w:szCs w:val="22"/>
        </w:rPr>
        <w:t xml:space="preserve"> The primary driver for uptake of both public and private schemes is </w:t>
      </w:r>
      <w:r w:rsidRPr="00031337">
        <w:rPr>
          <w:rFonts w:ascii="Source Sans Pro" w:hAnsi="Source Sans Pro" w:cs="Arial"/>
          <w:b/>
          <w:bCs/>
          <w:color w:val="1B1C1D"/>
          <w:sz w:val="22"/>
          <w:szCs w:val="22"/>
        </w:rPr>
        <w:t>financial incentive</w:t>
      </w:r>
      <w:r w:rsidR="00AD1C72" w:rsidRPr="00031337">
        <w:rPr>
          <w:rFonts w:ascii="Source Sans Pro" w:hAnsi="Source Sans Pro" w:cs="Arial"/>
          <w:color w:val="1B1C1D"/>
          <w:sz w:val="22"/>
          <w:szCs w:val="22"/>
        </w:rPr>
        <w:t xml:space="preserve">, </w:t>
      </w:r>
      <w:r w:rsidRPr="00031337">
        <w:rPr>
          <w:rFonts w:ascii="Source Sans Pro" w:hAnsi="Source Sans Pro" w:cs="Arial"/>
          <w:color w:val="1B1C1D"/>
          <w:sz w:val="22"/>
          <w:szCs w:val="22"/>
        </w:rPr>
        <w:t>supplemented by personal values and public recognition</w:t>
      </w:r>
      <w:r w:rsidR="00AD1C72" w:rsidRPr="00031337">
        <w:rPr>
          <w:rFonts w:ascii="Source Sans Pro" w:hAnsi="Source Sans Pro" w:cs="Arial"/>
          <w:color w:val="1B1C1D"/>
          <w:sz w:val="22"/>
          <w:szCs w:val="22"/>
        </w:rPr>
        <w:t>. P</w:t>
      </w:r>
      <w:r w:rsidRPr="00031337">
        <w:rPr>
          <w:rFonts w:ascii="Source Sans Pro" w:hAnsi="Source Sans Pro" w:cs="Arial"/>
          <w:color w:val="1B1C1D"/>
          <w:sz w:val="22"/>
          <w:szCs w:val="22"/>
        </w:rPr>
        <w:t>rivate schemes</w:t>
      </w:r>
      <w:r w:rsidR="00AD1C72" w:rsidRPr="00031337">
        <w:rPr>
          <w:rFonts w:ascii="Source Sans Pro" w:hAnsi="Source Sans Pro" w:cs="Arial"/>
          <w:color w:val="1B1C1D"/>
          <w:sz w:val="22"/>
          <w:szCs w:val="22"/>
        </w:rPr>
        <w:t xml:space="preserve"> have the</w:t>
      </w:r>
      <w:r w:rsidRPr="00031337">
        <w:rPr>
          <w:rFonts w:ascii="Source Sans Pro" w:hAnsi="Source Sans Pro" w:cs="Arial"/>
          <w:color w:val="1B1C1D"/>
          <w:sz w:val="22"/>
          <w:szCs w:val="22"/>
        </w:rPr>
        <w:t xml:space="preserve"> appeal of non-government income </w:t>
      </w:r>
      <w:r w:rsidR="00823A39" w:rsidRPr="00031337">
        <w:rPr>
          <w:rFonts w:ascii="Source Sans Pro" w:hAnsi="Source Sans Pro" w:cs="Arial"/>
          <w:color w:val="1B1C1D"/>
          <w:sz w:val="22"/>
          <w:szCs w:val="22"/>
        </w:rPr>
        <w:t xml:space="preserve">to counter the </w:t>
      </w:r>
      <w:r w:rsidRPr="00031337">
        <w:rPr>
          <w:rFonts w:ascii="Source Sans Pro" w:hAnsi="Source Sans Pro" w:cs="Arial"/>
          <w:color w:val="1B1C1D"/>
          <w:sz w:val="22"/>
          <w:szCs w:val="22"/>
        </w:rPr>
        <w:t>uncertainty around public funding. Key barriers include administrative burden</w:t>
      </w:r>
      <w:r w:rsidR="00823A39" w:rsidRPr="00031337">
        <w:rPr>
          <w:rFonts w:ascii="Source Sans Pro" w:hAnsi="Source Sans Pro" w:cs="Arial"/>
          <w:color w:val="1B1C1D"/>
          <w:sz w:val="22"/>
          <w:szCs w:val="22"/>
        </w:rPr>
        <w:t>, policy confusion, and</w:t>
      </w:r>
      <w:r w:rsidR="00823A39" w:rsidRPr="00031337">
        <w:rPr>
          <w:rFonts w:ascii="Source Sans Pro" w:hAnsi="Source Sans Pro" w:cs="Arial"/>
          <w:color w:val="000000"/>
          <w:sz w:val="22"/>
          <w:szCs w:val="22"/>
        </w:rPr>
        <w:t xml:space="preserve"> the perception that </w:t>
      </w:r>
      <w:r w:rsidR="00823A39" w:rsidRPr="00031337">
        <w:rPr>
          <w:rFonts w:ascii="Source Sans Pro" w:hAnsi="Source Sans Pro" w:cs="Arial"/>
          <w:color w:val="1B1C1D"/>
          <w:sz w:val="22"/>
          <w:szCs w:val="22"/>
        </w:rPr>
        <w:t xml:space="preserve">payments do not cover all on-farm costs. </w:t>
      </w:r>
    </w:p>
    <w:p w14:paraId="012141E6" w14:textId="4401B239" w:rsidR="00283FCB" w:rsidRPr="00031337" w:rsidRDefault="00823A39" w:rsidP="007E2317">
      <w:pPr>
        <w:pStyle w:val="NormalWeb"/>
        <w:numPr>
          <w:ilvl w:val="0"/>
          <w:numId w:val="37"/>
        </w:numPr>
        <w:spacing w:before="0" w:beforeAutospacing="0" w:after="0" w:afterAutospacing="0"/>
        <w:ind w:left="465"/>
        <w:textAlignment w:val="baseline"/>
        <w:rPr>
          <w:rFonts w:ascii="Source Sans Pro" w:hAnsi="Source Sans Pro" w:cs="Arial"/>
          <w:color w:val="1B1C1D"/>
          <w:sz w:val="22"/>
          <w:szCs w:val="22"/>
        </w:rPr>
      </w:pPr>
      <w:r w:rsidRPr="00031337">
        <w:rPr>
          <w:rFonts w:ascii="Source Sans Pro" w:hAnsi="Source Sans Pro" w:cs="Arial"/>
          <w:b/>
          <w:color w:val="1B1C1D"/>
          <w:sz w:val="22"/>
          <w:szCs w:val="22"/>
        </w:rPr>
        <w:t>Financial return and trade-offs:</w:t>
      </w:r>
      <w:r w:rsidRPr="00031337">
        <w:rPr>
          <w:rFonts w:ascii="Source Sans Pro" w:hAnsi="Source Sans Pro" w:cs="Arial"/>
          <w:color w:val="1B1C1D"/>
          <w:sz w:val="22"/>
          <w:szCs w:val="22"/>
        </w:rPr>
        <w:t xml:space="preserve"> The review found little conclusive data on net financial returns for farmers. </w:t>
      </w:r>
      <w:r w:rsidR="00283FCB" w:rsidRPr="00031337">
        <w:rPr>
          <w:rFonts w:ascii="Source Sans Pro" w:hAnsi="Source Sans Pro" w:cs="Arial"/>
          <w:color w:val="1B1C1D"/>
          <w:sz w:val="22"/>
          <w:szCs w:val="22"/>
        </w:rPr>
        <w:t xml:space="preserve">A key trade-off for both scheme types is taking land out of food production. </w:t>
      </w:r>
      <w:r w:rsidR="00174B08" w:rsidRPr="00031337">
        <w:rPr>
          <w:rFonts w:ascii="Source Sans Pro" w:hAnsi="Source Sans Pro" w:cs="Arial"/>
          <w:color w:val="1B1C1D"/>
          <w:sz w:val="22"/>
          <w:szCs w:val="22"/>
        </w:rPr>
        <w:t>T</w:t>
      </w:r>
      <w:r w:rsidR="00283FCB" w:rsidRPr="00031337">
        <w:rPr>
          <w:rFonts w:ascii="Source Sans Pro" w:hAnsi="Source Sans Pro" w:cs="Arial"/>
          <w:color w:val="1B1C1D"/>
          <w:sz w:val="22"/>
          <w:szCs w:val="22"/>
        </w:rPr>
        <w:t>he 'additionality' requirement may create a perverse incentive for farmers to reverse historic good practice to establish a lower baseline for future payments, effectively penalising early adopters.</w:t>
      </w:r>
    </w:p>
    <w:p w14:paraId="6ABCEBCD" w14:textId="77777777" w:rsidR="00283FCB" w:rsidRPr="00031337" w:rsidRDefault="00283FCB" w:rsidP="00283FCB">
      <w:pPr>
        <w:pStyle w:val="NormalWeb"/>
        <w:spacing w:before="240" w:beforeAutospacing="0" w:after="0" w:afterAutospacing="0"/>
        <w:rPr>
          <w:rFonts w:ascii="Source Sans Pro" w:hAnsi="Source Sans Pro"/>
          <w:b/>
        </w:rPr>
      </w:pPr>
      <w:r w:rsidRPr="00031337">
        <w:rPr>
          <w:rFonts w:ascii="Source Sans Pro" w:hAnsi="Source Sans Pro"/>
          <w:b/>
          <w:color w:val="000000"/>
          <w:sz w:val="22"/>
          <w:szCs w:val="22"/>
        </w:rPr>
        <w:t>Conclusion</w:t>
      </w:r>
    </w:p>
    <w:p w14:paraId="6CAF0A09" w14:textId="21F03E3E" w:rsidR="00283FCB" w:rsidRPr="00031337" w:rsidRDefault="00283FCB" w:rsidP="006245B3">
      <w:pPr>
        <w:pStyle w:val="NormalWeb"/>
        <w:spacing w:before="0" w:beforeAutospacing="0" w:after="240" w:afterAutospacing="0"/>
        <w:rPr>
          <w:rFonts w:ascii="Source Sans Pro" w:hAnsi="Source Sans Pro"/>
          <w:color w:val="000000"/>
          <w:sz w:val="22"/>
          <w:szCs w:val="22"/>
        </w:rPr>
      </w:pPr>
      <w:r w:rsidRPr="00031337">
        <w:rPr>
          <w:rFonts w:ascii="Source Sans Pro" w:hAnsi="Source Sans Pro"/>
          <w:color w:val="000000"/>
          <w:sz w:val="22"/>
          <w:szCs w:val="22"/>
        </w:rPr>
        <w:t>Farmers must navigate a strategic choice in an evolving landscape. Public schemes offer broad accessibility but are subject to political shifts and bureaucracy. Private schemes present new income streams but demand long-term commitments and come with market risks and restrictive eligibility. While direct evidence of improved financial resilience is limited, it is clear that AES are a critical component of the modern farm business. Their environmental actions can also enhance long-term economic resilience through financial savings</w:t>
      </w:r>
      <w:r w:rsidR="00AD1C72" w:rsidRPr="00031337">
        <w:rPr>
          <w:rFonts w:ascii="Source Sans Pro" w:hAnsi="Source Sans Pro"/>
          <w:color w:val="000000"/>
          <w:sz w:val="22"/>
          <w:szCs w:val="22"/>
        </w:rPr>
        <w:t xml:space="preserve"> and enhanced productivity</w:t>
      </w:r>
      <w:r w:rsidRPr="00031337">
        <w:rPr>
          <w:rFonts w:ascii="Source Sans Pro" w:hAnsi="Source Sans Pro"/>
          <w:color w:val="000000"/>
          <w:sz w:val="22"/>
          <w:szCs w:val="22"/>
        </w:rPr>
        <w:t>, though these benefits are often not immediate.</w:t>
      </w:r>
    </w:p>
    <w:p w14:paraId="1220F10F" w14:textId="77777777" w:rsidR="00283FCB" w:rsidRPr="00031337" w:rsidRDefault="00283FCB" w:rsidP="00283FCB">
      <w:pPr>
        <w:pStyle w:val="NormalWeb"/>
        <w:spacing w:before="0" w:beforeAutospacing="0" w:after="0" w:afterAutospacing="0"/>
        <w:rPr>
          <w:rFonts w:ascii="Source Sans Pro" w:hAnsi="Source Sans Pro"/>
          <w:b/>
        </w:rPr>
      </w:pPr>
      <w:r w:rsidRPr="00031337">
        <w:rPr>
          <w:rFonts w:ascii="Source Sans Pro" w:hAnsi="Source Sans Pro"/>
          <w:b/>
          <w:color w:val="000000"/>
          <w:sz w:val="22"/>
          <w:szCs w:val="22"/>
        </w:rPr>
        <w:t>Recommendations for Farmers and Landowners</w:t>
      </w:r>
    </w:p>
    <w:p w14:paraId="299FEAF4" w14:textId="7B3BEC90" w:rsidR="00174B08" w:rsidRPr="00031337" w:rsidRDefault="00174B08" w:rsidP="006245B3">
      <w:pPr>
        <w:pStyle w:val="NormalWeb"/>
        <w:spacing w:before="0" w:beforeAutospacing="0" w:after="240" w:afterAutospacing="0"/>
        <w:rPr>
          <w:rFonts w:ascii="Source Sans Pro" w:hAnsi="Source Sans Pro"/>
          <w:color w:val="000000"/>
          <w:sz w:val="22"/>
          <w:szCs w:val="22"/>
        </w:rPr>
      </w:pPr>
      <w:r w:rsidRPr="00031337">
        <w:rPr>
          <w:rFonts w:ascii="Source Sans Pro" w:hAnsi="Source Sans Pro"/>
          <w:color w:val="000000"/>
          <w:sz w:val="22"/>
          <w:szCs w:val="22"/>
        </w:rPr>
        <w:t xml:space="preserve">The report provides distinct recommendations for engaging with public and private schemes, though some universal principles apply. For </w:t>
      </w:r>
      <w:r w:rsidRPr="00031337">
        <w:rPr>
          <w:rFonts w:ascii="Source Sans Pro" w:hAnsi="Source Sans Pro"/>
          <w:b/>
          <w:color w:val="000000"/>
          <w:sz w:val="22"/>
          <w:szCs w:val="22"/>
        </w:rPr>
        <w:t>any scheme</w:t>
      </w:r>
      <w:r w:rsidRPr="00031337">
        <w:rPr>
          <w:rFonts w:ascii="Source Sans Pro" w:hAnsi="Source Sans Pro"/>
          <w:color w:val="000000"/>
          <w:sz w:val="22"/>
          <w:szCs w:val="22"/>
        </w:rPr>
        <w:t xml:space="preserve">, </w:t>
      </w:r>
      <w:r w:rsidR="006245B3" w:rsidRPr="00031337">
        <w:rPr>
          <w:rFonts w:ascii="Source Sans Pro" w:hAnsi="Source Sans Pro"/>
          <w:color w:val="000000"/>
          <w:sz w:val="22"/>
          <w:szCs w:val="22"/>
        </w:rPr>
        <w:t xml:space="preserve">1) </w:t>
      </w:r>
      <w:r w:rsidR="00D62DA9" w:rsidRPr="00031337">
        <w:rPr>
          <w:rFonts w:ascii="Source Sans Pro" w:hAnsi="Source Sans Pro"/>
          <w:color w:val="000000"/>
          <w:sz w:val="22"/>
          <w:szCs w:val="22"/>
        </w:rPr>
        <w:t>decisions</w:t>
      </w:r>
      <w:r w:rsidRPr="00031337">
        <w:rPr>
          <w:rFonts w:ascii="Source Sans Pro" w:hAnsi="Source Sans Pro"/>
          <w:color w:val="000000"/>
          <w:sz w:val="22"/>
          <w:szCs w:val="22"/>
        </w:rPr>
        <w:t xml:space="preserve"> must align with the existing business plan</w:t>
      </w:r>
      <w:r w:rsidR="006245B3" w:rsidRPr="00031337">
        <w:rPr>
          <w:rFonts w:ascii="Source Sans Pro" w:hAnsi="Source Sans Pro"/>
          <w:color w:val="000000"/>
          <w:sz w:val="22"/>
          <w:szCs w:val="22"/>
        </w:rPr>
        <w:t xml:space="preserve"> and farm characteristics</w:t>
      </w:r>
      <w:r w:rsidRPr="00031337">
        <w:rPr>
          <w:rFonts w:ascii="Source Sans Pro" w:hAnsi="Source Sans Pro"/>
          <w:color w:val="000000"/>
          <w:sz w:val="22"/>
          <w:szCs w:val="22"/>
        </w:rPr>
        <w:t xml:space="preserve">, </w:t>
      </w:r>
      <w:r w:rsidR="006245B3" w:rsidRPr="00031337">
        <w:rPr>
          <w:rFonts w:ascii="Source Sans Pro" w:hAnsi="Source Sans Pro"/>
          <w:color w:val="000000"/>
          <w:sz w:val="22"/>
          <w:szCs w:val="22"/>
        </w:rPr>
        <w:t xml:space="preserve">2) </w:t>
      </w:r>
      <w:r w:rsidRPr="00031337">
        <w:rPr>
          <w:rFonts w:ascii="Source Sans Pro" w:hAnsi="Source Sans Pro"/>
          <w:color w:val="000000"/>
          <w:sz w:val="22"/>
          <w:szCs w:val="22"/>
        </w:rPr>
        <w:t xml:space="preserve">a reliable environmental baseline (e.g., carbon audit, soil analysis) should precede any application, and </w:t>
      </w:r>
      <w:r w:rsidR="006245B3" w:rsidRPr="00031337">
        <w:rPr>
          <w:rFonts w:ascii="Source Sans Pro" w:hAnsi="Source Sans Pro"/>
          <w:color w:val="000000"/>
          <w:sz w:val="22"/>
          <w:szCs w:val="22"/>
        </w:rPr>
        <w:t xml:space="preserve">3) </w:t>
      </w:r>
      <w:r w:rsidR="00D62DA9" w:rsidRPr="00031337">
        <w:rPr>
          <w:rFonts w:ascii="Source Sans Pro" w:hAnsi="Source Sans Pro"/>
          <w:color w:val="000000"/>
          <w:sz w:val="22"/>
          <w:szCs w:val="22"/>
        </w:rPr>
        <w:t xml:space="preserve">seek </w:t>
      </w:r>
      <w:r w:rsidRPr="00031337">
        <w:rPr>
          <w:rFonts w:ascii="Source Sans Pro" w:hAnsi="Source Sans Pro"/>
          <w:color w:val="000000"/>
          <w:sz w:val="22"/>
          <w:szCs w:val="22"/>
        </w:rPr>
        <w:t>independent professional advice</w:t>
      </w:r>
      <w:r w:rsidR="00D62DA9" w:rsidRPr="00031337">
        <w:rPr>
          <w:rFonts w:ascii="Source Sans Pro" w:hAnsi="Source Sans Pro"/>
          <w:color w:val="000000"/>
          <w:sz w:val="22"/>
          <w:szCs w:val="22"/>
        </w:rPr>
        <w:t xml:space="preserve">. </w:t>
      </w:r>
    </w:p>
    <w:p w14:paraId="603C4105" w14:textId="65975F9D" w:rsidR="00283FCB" w:rsidRPr="00031337" w:rsidRDefault="00D62DA9" w:rsidP="006245B3">
      <w:pPr>
        <w:pStyle w:val="NormalWeb"/>
        <w:spacing w:before="0" w:beforeAutospacing="0" w:after="240" w:afterAutospacing="0"/>
        <w:rPr>
          <w:rFonts w:ascii="Source Sans Pro" w:hAnsi="Source Sans Pro"/>
          <w:color w:val="000000"/>
          <w:sz w:val="22"/>
          <w:szCs w:val="22"/>
        </w:rPr>
      </w:pPr>
      <w:r w:rsidRPr="00031337">
        <w:rPr>
          <w:rFonts w:ascii="Source Sans Pro" w:hAnsi="Source Sans Pro"/>
          <w:color w:val="000000"/>
          <w:sz w:val="22"/>
          <w:szCs w:val="22"/>
        </w:rPr>
        <w:t>Additionally, for</w:t>
      </w:r>
      <w:r w:rsidR="00283FCB" w:rsidRPr="00031337">
        <w:rPr>
          <w:rFonts w:ascii="Source Sans Pro" w:hAnsi="Source Sans Pro"/>
          <w:color w:val="000000"/>
          <w:sz w:val="22"/>
          <w:szCs w:val="22"/>
        </w:rPr>
        <w:t xml:space="preserve"> </w:t>
      </w:r>
      <w:r w:rsidRPr="00031337">
        <w:rPr>
          <w:rFonts w:ascii="Source Sans Pro" w:hAnsi="Source Sans Pro"/>
          <w:b/>
          <w:color w:val="000000"/>
          <w:sz w:val="22"/>
          <w:szCs w:val="22"/>
        </w:rPr>
        <w:t>p</w:t>
      </w:r>
      <w:r w:rsidR="00283FCB" w:rsidRPr="00031337">
        <w:rPr>
          <w:rFonts w:ascii="Source Sans Pro" w:hAnsi="Source Sans Pro"/>
          <w:b/>
          <w:color w:val="000000"/>
          <w:sz w:val="22"/>
          <w:szCs w:val="22"/>
        </w:rPr>
        <w:t xml:space="preserve">ublic </w:t>
      </w:r>
      <w:r w:rsidRPr="00031337">
        <w:rPr>
          <w:rFonts w:ascii="Source Sans Pro" w:hAnsi="Source Sans Pro"/>
          <w:b/>
          <w:color w:val="000000"/>
          <w:sz w:val="22"/>
          <w:szCs w:val="22"/>
        </w:rPr>
        <w:t>s</w:t>
      </w:r>
      <w:r w:rsidR="00283FCB" w:rsidRPr="00031337">
        <w:rPr>
          <w:rFonts w:ascii="Source Sans Pro" w:hAnsi="Source Sans Pro"/>
          <w:b/>
          <w:color w:val="000000"/>
          <w:sz w:val="22"/>
          <w:szCs w:val="22"/>
        </w:rPr>
        <w:t>chemes</w:t>
      </w:r>
      <w:r w:rsidR="00283FCB" w:rsidRPr="00031337">
        <w:rPr>
          <w:rFonts w:ascii="Source Sans Pro" w:hAnsi="Source Sans Pro"/>
          <w:color w:val="000000"/>
          <w:sz w:val="22"/>
          <w:szCs w:val="22"/>
        </w:rPr>
        <w:t>, farmers</w:t>
      </w:r>
      <w:r w:rsidRPr="00031337">
        <w:rPr>
          <w:rFonts w:ascii="Source Sans Pro" w:hAnsi="Source Sans Pro"/>
          <w:color w:val="000000"/>
          <w:sz w:val="22"/>
          <w:szCs w:val="22"/>
        </w:rPr>
        <w:t xml:space="preserve"> and landowners</w:t>
      </w:r>
      <w:r w:rsidR="00283FCB" w:rsidRPr="00031337">
        <w:rPr>
          <w:rFonts w:ascii="Source Sans Pro" w:hAnsi="Source Sans Pro"/>
          <w:color w:val="000000"/>
          <w:sz w:val="22"/>
          <w:szCs w:val="22"/>
        </w:rPr>
        <w:t xml:space="preserve"> should</w:t>
      </w:r>
      <w:r w:rsidRPr="00031337">
        <w:rPr>
          <w:rFonts w:ascii="Source Sans Pro" w:hAnsi="Source Sans Pro"/>
          <w:color w:val="000000"/>
          <w:sz w:val="22"/>
          <w:szCs w:val="22"/>
        </w:rPr>
        <w:t xml:space="preserve"> aim to stay informed on policy changes and consider taking advantage of capital grants available to de-risk investment in infrastructure and technology. </w:t>
      </w:r>
      <w:r w:rsidR="00283FCB" w:rsidRPr="00031337">
        <w:rPr>
          <w:rFonts w:ascii="Source Sans Pro" w:hAnsi="Source Sans Pro"/>
          <w:color w:val="000000"/>
          <w:sz w:val="22"/>
          <w:szCs w:val="22"/>
        </w:rPr>
        <w:t xml:space="preserve">When considering </w:t>
      </w:r>
      <w:r w:rsidRPr="00031337">
        <w:rPr>
          <w:rFonts w:ascii="Source Sans Pro" w:hAnsi="Source Sans Pro"/>
          <w:b/>
          <w:color w:val="000000"/>
          <w:sz w:val="22"/>
          <w:szCs w:val="22"/>
        </w:rPr>
        <w:t>p</w:t>
      </w:r>
      <w:r w:rsidR="00283FCB" w:rsidRPr="00031337">
        <w:rPr>
          <w:rFonts w:ascii="Source Sans Pro" w:hAnsi="Source Sans Pro"/>
          <w:b/>
          <w:color w:val="000000"/>
          <w:sz w:val="22"/>
          <w:szCs w:val="22"/>
        </w:rPr>
        <w:t xml:space="preserve">rivate </w:t>
      </w:r>
      <w:r w:rsidRPr="00031337">
        <w:rPr>
          <w:rFonts w:ascii="Source Sans Pro" w:hAnsi="Source Sans Pro"/>
          <w:b/>
          <w:color w:val="000000"/>
          <w:sz w:val="22"/>
          <w:szCs w:val="22"/>
        </w:rPr>
        <w:t>s</w:t>
      </w:r>
      <w:r w:rsidR="00283FCB" w:rsidRPr="00031337">
        <w:rPr>
          <w:rFonts w:ascii="Source Sans Pro" w:hAnsi="Source Sans Pro"/>
          <w:b/>
          <w:color w:val="000000"/>
          <w:sz w:val="22"/>
          <w:szCs w:val="22"/>
        </w:rPr>
        <w:t>chemes</w:t>
      </w:r>
      <w:r w:rsidR="00283FCB" w:rsidRPr="00031337">
        <w:rPr>
          <w:rFonts w:ascii="Source Sans Pro" w:hAnsi="Source Sans Pro"/>
          <w:color w:val="000000"/>
          <w:sz w:val="22"/>
          <w:szCs w:val="22"/>
        </w:rPr>
        <w:t>, farmers should focus on risk management and</w:t>
      </w:r>
      <w:r w:rsidR="006245B3" w:rsidRPr="00031337">
        <w:rPr>
          <w:rFonts w:ascii="Source Sans Pro" w:hAnsi="Source Sans Pro"/>
          <w:color w:val="000000"/>
          <w:sz w:val="22"/>
          <w:szCs w:val="22"/>
        </w:rPr>
        <w:t xml:space="preserve"> due</w:t>
      </w:r>
      <w:r w:rsidR="00283FCB" w:rsidRPr="00031337">
        <w:rPr>
          <w:rFonts w:ascii="Source Sans Pro" w:hAnsi="Source Sans Pro"/>
          <w:color w:val="000000"/>
          <w:sz w:val="22"/>
          <w:szCs w:val="22"/>
        </w:rPr>
        <w:t xml:space="preserve"> diligence</w:t>
      </w:r>
      <w:r w:rsidRPr="00031337">
        <w:rPr>
          <w:rFonts w:ascii="Source Sans Pro" w:hAnsi="Source Sans Pro"/>
          <w:color w:val="000000"/>
          <w:sz w:val="22"/>
          <w:szCs w:val="22"/>
        </w:rPr>
        <w:t xml:space="preserve"> including understanding the implications of contract length on future land use and business flexibility</w:t>
      </w:r>
      <w:r w:rsidR="006245B3" w:rsidRPr="00031337">
        <w:rPr>
          <w:rFonts w:ascii="Source Sans Pro" w:hAnsi="Source Sans Pro"/>
          <w:color w:val="000000"/>
          <w:sz w:val="22"/>
          <w:szCs w:val="22"/>
        </w:rPr>
        <w:t>, natural capital market fluctuations</w:t>
      </w:r>
      <w:r w:rsidRPr="00031337">
        <w:rPr>
          <w:rFonts w:ascii="Source Sans Pro" w:hAnsi="Source Sans Pro"/>
          <w:color w:val="000000"/>
          <w:sz w:val="22"/>
          <w:szCs w:val="22"/>
        </w:rPr>
        <w:t xml:space="preserve">, factoring in both direct and indirect costs and tax implications. </w:t>
      </w:r>
    </w:p>
    <w:p w14:paraId="704712D6" w14:textId="4054D8B2" w:rsidR="00283FCB" w:rsidRPr="00031337" w:rsidRDefault="00283FCB" w:rsidP="00283FCB">
      <w:pPr>
        <w:pStyle w:val="NormalWeb"/>
        <w:spacing w:before="240" w:beforeAutospacing="0" w:after="0" w:afterAutospacing="0"/>
        <w:rPr>
          <w:rFonts w:ascii="Source Sans Pro" w:hAnsi="Source Sans Pro"/>
          <w:b/>
        </w:rPr>
      </w:pPr>
      <w:r w:rsidRPr="00031337">
        <w:rPr>
          <w:rFonts w:ascii="Source Sans Pro" w:hAnsi="Source Sans Pro"/>
          <w:b/>
          <w:color w:val="000000"/>
          <w:sz w:val="22"/>
          <w:szCs w:val="22"/>
        </w:rPr>
        <w:t>Recommendations for AHDB</w:t>
      </w:r>
      <w:r w:rsidR="006245B3" w:rsidRPr="00031337">
        <w:rPr>
          <w:rFonts w:ascii="Source Sans Pro" w:hAnsi="Source Sans Pro"/>
          <w:b/>
          <w:color w:val="000000"/>
          <w:sz w:val="22"/>
          <w:szCs w:val="22"/>
        </w:rPr>
        <w:t xml:space="preserve"> to support levy payers</w:t>
      </w:r>
    </w:p>
    <w:p w14:paraId="71AA7C2C" w14:textId="77777777" w:rsidR="00283FCB" w:rsidRPr="00031337" w:rsidRDefault="00283FCB" w:rsidP="00283FCB">
      <w:pPr>
        <w:pStyle w:val="NormalWeb"/>
        <w:spacing w:before="0" w:beforeAutospacing="0" w:after="0" w:afterAutospacing="0"/>
        <w:rPr>
          <w:rFonts w:ascii="Source Sans Pro" w:hAnsi="Source Sans Pro"/>
        </w:rPr>
      </w:pPr>
      <w:r w:rsidRPr="00031337">
        <w:rPr>
          <w:rFonts w:ascii="Source Sans Pro" w:hAnsi="Source Sans Pro"/>
          <w:color w:val="000000"/>
          <w:sz w:val="22"/>
          <w:szCs w:val="22"/>
        </w:rPr>
        <w:t>To help farmers navigate this complex landscape, the report recommends that AHDB:</w:t>
      </w:r>
    </w:p>
    <w:p w14:paraId="346A9B7F" w14:textId="77777777" w:rsidR="00283FCB" w:rsidRPr="00031337" w:rsidRDefault="00283FCB" w:rsidP="00283FCB">
      <w:pPr>
        <w:pStyle w:val="NormalWeb"/>
        <w:numPr>
          <w:ilvl w:val="0"/>
          <w:numId w:val="40"/>
        </w:numPr>
        <w:spacing w:before="0" w:beforeAutospacing="0" w:after="0" w:afterAutospacing="0"/>
        <w:ind w:left="465"/>
        <w:textAlignment w:val="baseline"/>
        <w:rPr>
          <w:rFonts w:ascii="Source Sans Pro" w:hAnsi="Source Sans Pro" w:cs="Arial"/>
          <w:color w:val="000000"/>
          <w:sz w:val="22"/>
          <w:szCs w:val="22"/>
        </w:rPr>
      </w:pPr>
      <w:r w:rsidRPr="00031337">
        <w:rPr>
          <w:rFonts w:ascii="Source Sans Pro" w:hAnsi="Source Sans Pro" w:cs="Arial"/>
          <w:color w:val="1B1C1D"/>
          <w:sz w:val="22"/>
          <w:szCs w:val="22"/>
        </w:rPr>
        <w:t>Develop and maintain a live, up-to-date repository of available public and private schemes.</w:t>
      </w:r>
    </w:p>
    <w:p w14:paraId="78DC262F" w14:textId="77777777" w:rsidR="00283FCB" w:rsidRPr="00031337" w:rsidRDefault="00283FCB" w:rsidP="00283FCB">
      <w:pPr>
        <w:pStyle w:val="NormalWeb"/>
        <w:numPr>
          <w:ilvl w:val="0"/>
          <w:numId w:val="40"/>
        </w:numPr>
        <w:spacing w:before="0" w:beforeAutospacing="0" w:after="0" w:afterAutospacing="0"/>
        <w:ind w:left="465"/>
        <w:textAlignment w:val="baseline"/>
        <w:rPr>
          <w:rFonts w:ascii="Source Sans Pro" w:hAnsi="Source Sans Pro" w:cs="Arial"/>
          <w:color w:val="000000"/>
          <w:sz w:val="22"/>
          <w:szCs w:val="22"/>
        </w:rPr>
      </w:pPr>
      <w:r w:rsidRPr="00031337">
        <w:rPr>
          <w:rFonts w:ascii="Source Sans Pro" w:hAnsi="Source Sans Pro" w:cs="Arial"/>
          <w:color w:val="1B1C1D"/>
          <w:sz w:val="22"/>
          <w:szCs w:val="22"/>
        </w:rPr>
        <w:t>Provide ongoing assistance to help farmers navigate and 'stack' different scheme options.</w:t>
      </w:r>
    </w:p>
    <w:p w14:paraId="30B1CB1E" w14:textId="77777777" w:rsidR="00283FCB" w:rsidRPr="00031337" w:rsidRDefault="00283FCB" w:rsidP="00283FCB">
      <w:pPr>
        <w:pStyle w:val="NormalWeb"/>
        <w:numPr>
          <w:ilvl w:val="0"/>
          <w:numId w:val="40"/>
        </w:numPr>
        <w:spacing w:before="0" w:beforeAutospacing="0" w:after="0" w:afterAutospacing="0"/>
        <w:ind w:left="465"/>
        <w:textAlignment w:val="baseline"/>
        <w:rPr>
          <w:rFonts w:ascii="Source Sans Pro" w:hAnsi="Source Sans Pro" w:cs="Arial"/>
          <w:color w:val="000000"/>
          <w:sz w:val="22"/>
          <w:szCs w:val="22"/>
        </w:rPr>
      </w:pPr>
      <w:r w:rsidRPr="00031337">
        <w:rPr>
          <w:rFonts w:ascii="Source Sans Pro" w:hAnsi="Source Sans Pro" w:cs="Arial"/>
          <w:color w:val="1B1C1D"/>
          <w:sz w:val="22"/>
          <w:szCs w:val="22"/>
        </w:rPr>
        <w:t>Continue work on demystifying and clarifying the role of carbon and BNG schemes, where there is significant confusion.</w:t>
      </w:r>
    </w:p>
    <w:p w14:paraId="2FCA030F" w14:textId="77777777" w:rsidR="00283FCB" w:rsidRPr="00031337" w:rsidRDefault="00283FCB" w:rsidP="00283FCB">
      <w:pPr>
        <w:pStyle w:val="NormalWeb"/>
        <w:numPr>
          <w:ilvl w:val="0"/>
          <w:numId w:val="40"/>
        </w:numPr>
        <w:spacing w:before="0" w:beforeAutospacing="0" w:after="120" w:afterAutospacing="0"/>
        <w:ind w:left="465"/>
        <w:textAlignment w:val="baseline"/>
        <w:rPr>
          <w:rFonts w:ascii="Source Sans Pro" w:hAnsi="Source Sans Pro" w:cs="Arial"/>
          <w:color w:val="000000"/>
          <w:sz w:val="22"/>
          <w:szCs w:val="22"/>
        </w:rPr>
      </w:pPr>
      <w:r w:rsidRPr="00031337">
        <w:rPr>
          <w:rFonts w:ascii="Source Sans Pro" w:hAnsi="Source Sans Pro" w:cs="Arial"/>
          <w:color w:val="1B1C1D"/>
          <w:sz w:val="22"/>
          <w:szCs w:val="22"/>
        </w:rPr>
        <w:t>Facilitate peer-to-peer learning networks and share case studies to showcase successful approaches and build confidence.</w:t>
      </w:r>
    </w:p>
    <w:p w14:paraId="00CAAFAE" w14:textId="77777777" w:rsidR="00283FCB" w:rsidRPr="00031337" w:rsidRDefault="00283FCB" w:rsidP="00714736">
      <w:pPr>
        <w:spacing w:after="0" w:line="240" w:lineRule="auto"/>
        <w:rPr>
          <w:rFonts w:ascii="Source Sans Pro" w:hAnsi="Source Sans Pro" w:cs="Arial"/>
          <w:bCs/>
          <w:color w:val="000000" w:themeColor="text1"/>
        </w:rPr>
      </w:pPr>
    </w:p>
    <w:p w14:paraId="0A6B03F9" w14:textId="77777777" w:rsidR="00283FCB" w:rsidRPr="00031337" w:rsidRDefault="00283FCB" w:rsidP="00714736">
      <w:pPr>
        <w:spacing w:after="0" w:line="240" w:lineRule="auto"/>
        <w:rPr>
          <w:rFonts w:ascii="Source Sans Pro" w:hAnsi="Source Sans Pro" w:cs="Arial"/>
          <w:bCs/>
          <w:color w:val="000000" w:themeColor="text1"/>
        </w:rPr>
      </w:pPr>
    </w:p>
    <w:p w14:paraId="6CD86062" w14:textId="38B46C14" w:rsidR="0026191E" w:rsidRPr="00031337" w:rsidRDefault="0026191E" w:rsidP="00FE0FED">
      <w:pPr>
        <w:pStyle w:val="ListParagraph"/>
        <w:numPr>
          <w:ilvl w:val="0"/>
          <w:numId w:val="33"/>
        </w:numPr>
        <w:spacing w:after="0" w:line="240" w:lineRule="auto"/>
        <w:rPr>
          <w:rFonts w:ascii="Source Sans Pro" w:hAnsi="Source Sans Pro" w:cs="Arial"/>
          <w:b/>
          <w:bCs/>
          <w:color w:val="000000" w:themeColor="text1"/>
        </w:rPr>
      </w:pPr>
      <w:r w:rsidRPr="00031337">
        <w:rPr>
          <w:rFonts w:ascii="Source Sans Pro" w:hAnsi="Source Sans Pro" w:cs="Arial"/>
          <w:b/>
          <w:bCs/>
          <w:color w:val="000000" w:themeColor="text1"/>
        </w:rPr>
        <w:br w:type="page"/>
      </w:r>
    </w:p>
    <w:sdt>
      <w:sdtPr>
        <w:rPr>
          <w:rFonts w:ascii="Source Sans Pro" w:eastAsiaTheme="minorEastAsia" w:hAnsi="Source Sans Pro" w:cstheme="minorBidi"/>
          <w:b w:val="0"/>
          <w:color w:val="auto"/>
          <w:sz w:val="22"/>
          <w:szCs w:val="22"/>
          <w:lang w:val="en-GB" w:eastAsia="zh-CN"/>
        </w:rPr>
        <w:id w:val="1956752303"/>
        <w:docPartObj>
          <w:docPartGallery w:val="Table of Contents"/>
          <w:docPartUnique/>
        </w:docPartObj>
      </w:sdtPr>
      <w:sdtEndPr>
        <w:rPr>
          <w:bCs/>
          <w:noProof/>
          <w:color w:val="000000" w:themeColor="text1"/>
        </w:rPr>
      </w:sdtEndPr>
      <w:sdtContent>
        <w:p w14:paraId="1E32AAC9" w14:textId="10662975" w:rsidR="00B1036F" w:rsidRPr="00031337" w:rsidRDefault="00B1036F" w:rsidP="0081059B">
          <w:pPr>
            <w:pStyle w:val="TOCHeading"/>
            <w:rPr>
              <w:rFonts w:ascii="Source Sans Pro" w:hAnsi="Source Sans Pro"/>
            </w:rPr>
          </w:pPr>
          <w:r w:rsidRPr="00031337">
            <w:rPr>
              <w:rFonts w:ascii="Source Sans Pro" w:hAnsi="Source Sans Pro"/>
            </w:rPr>
            <w:t>Contents</w:t>
          </w:r>
        </w:p>
        <w:p w14:paraId="4E1D7A40" w14:textId="26322402" w:rsidR="00B172BD" w:rsidRDefault="00B1036F">
          <w:pPr>
            <w:pStyle w:val="TOC1"/>
            <w:tabs>
              <w:tab w:val="right" w:leader="dot" w:pos="9016"/>
            </w:tabs>
            <w:rPr>
              <w:rFonts w:cstheme="minorBidi"/>
              <w:b w:val="0"/>
              <w:bCs w:val="0"/>
              <w:caps w:val="0"/>
              <w:noProof/>
              <w:sz w:val="22"/>
              <w:szCs w:val="22"/>
            </w:rPr>
          </w:pPr>
          <w:r w:rsidRPr="00031337">
            <w:rPr>
              <w:rFonts w:ascii="Source Sans Pro" w:hAnsi="Source Sans Pro"/>
              <w:color w:val="000000" w:themeColor="text1"/>
              <w:sz w:val="22"/>
              <w:szCs w:val="22"/>
            </w:rPr>
            <w:fldChar w:fldCharType="begin"/>
          </w:r>
          <w:r w:rsidRPr="00031337">
            <w:rPr>
              <w:rFonts w:ascii="Source Sans Pro" w:hAnsi="Source Sans Pro"/>
              <w:color w:val="000000" w:themeColor="text1"/>
              <w:sz w:val="22"/>
              <w:szCs w:val="22"/>
            </w:rPr>
            <w:instrText xml:space="preserve"> TOC \o "1-3" \h \z \u </w:instrText>
          </w:r>
          <w:r w:rsidRPr="00031337">
            <w:rPr>
              <w:rFonts w:ascii="Source Sans Pro" w:hAnsi="Source Sans Pro"/>
              <w:color w:val="000000" w:themeColor="text1"/>
              <w:sz w:val="22"/>
              <w:szCs w:val="22"/>
            </w:rPr>
            <w:fldChar w:fldCharType="separate"/>
          </w:r>
          <w:hyperlink w:anchor="_Toc201935182" w:history="1">
            <w:r w:rsidR="00B172BD" w:rsidRPr="008A120E">
              <w:rPr>
                <w:rStyle w:val="Hyperlink"/>
                <w:noProof/>
              </w:rPr>
              <w:t>1. Introduction</w:t>
            </w:r>
            <w:r w:rsidR="00B172BD">
              <w:rPr>
                <w:noProof/>
                <w:webHidden/>
              </w:rPr>
              <w:tab/>
            </w:r>
            <w:r w:rsidR="00B172BD">
              <w:rPr>
                <w:noProof/>
                <w:webHidden/>
              </w:rPr>
              <w:fldChar w:fldCharType="begin"/>
            </w:r>
            <w:r w:rsidR="00B172BD">
              <w:rPr>
                <w:noProof/>
                <w:webHidden/>
              </w:rPr>
              <w:instrText xml:space="preserve"> PAGEREF _Toc201935182 \h </w:instrText>
            </w:r>
            <w:r w:rsidR="00B172BD">
              <w:rPr>
                <w:noProof/>
                <w:webHidden/>
              </w:rPr>
            </w:r>
            <w:r w:rsidR="00B172BD">
              <w:rPr>
                <w:noProof/>
                <w:webHidden/>
              </w:rPr>
              <w:fldChar w:fldCharType="separate"/>
            </w:r>
            <w:r w:rsidR="00B172BD">
              <w:rPr>
                <w:noProof/>
                <w:webHidden/>
              </w:rPr>
              <w:t>5</w:t>
            </w:r>
            <w:r w:rsidR="00B172BD">
              <w:rPr>
                <w:noProof/>
                <w:webHidden/>
              </w:rPr>
              <w:fldChar w:fldCharType="end"/>
            </w:r>
          </w:hyperlink>
        </w:p>
        <w:p w14:paraId="5BE7C051" w14:textId="50022F80" w:rsidR="00B172BD" w:rsidRDefault="00B172BD">
          <w:pPr>
            <w:pStyle w:val="TOC1"/>
            <w:tabs>
              <w:tab w:val="right" w:leader="dot" w:pos="9016"/>
            </w:tabs>
            <w:rPr>
              <w:rFonts w:cstheme="minorBidi"/>
              <w:b w:val="0"/>
              <w:bCs w:val="0"/>
              <w:caps w:val="0"/>
              <w:noProof/>
              <w:sz w:val="22"/>
              <w:szCs w:val="22"/>
            </w:rPr>
          </w:pPr>
          <w:hyperlink w:anchor="_Toc201935183" w:history="1">
            <w:r w:rsidRPr="008A120E">
              <w:rPr>
                <w:rStyle w:val="Hyperlink"/>
                <w:noProof/>
              </w:rPr>
              <w:t>2. Methods</w:t>
            </w:r>
            <w:r>
              <w:rPr>
                <w:noProof/>
                <w:webHidden/>
              </w:rPr>
              <w:tab/>
            </w:r>
            <w:r>
              <w:rPr>
                <w:noProof/>
                <w:webHidden/>
              </w:rPr>
              <w:fldChar w:fldCharType="begin"/>
            </w:r>
            <w:r>
              <w:rPr>
                <w:noProof/>
                <w:webHidden/>
              </w:rPr>
              <w:instrText xml:space="preserve"> PAGEREF _Toc201935183 \h </w:instrText>
            </w:r>
            <w:r>
              <w:rPr>
                <w:noProof/>
                <w:webHidden/>
              </w:rPr>
            </w:r>
            <w:r>
              <w:rPr>
                <w:noProof/>
                <w:webHidden/>
              </w:rPr>
              <w:fldChar w:fldCharType="separate"/>
            </w:r>
            <w:r>
              <w:rPr>
                <w:noProof/>
                <w:webHidden/>
              </w:rPr>
              <w:t>5</w:t>
            </w:r>
            <w:r>
              <w:rPr>
                <w:noProof/>
                <w:webHidden/>
              </w:rPr>
              <w:fldChar w:fldCharType="end"/>
            </w:r>
          </w:hyperlink>
        </w:p>
        <w:p w14:paraId="64C9BFCF" w14:textId="5F2345AF" w:rsidR="00B172BD" w:rsidRDefault="00B172BD">
          <w:pPr>
            <w:pStyle w:val="TOC2"/>
            <w:tabs>
              <w:tab w:val="right" w:leader="dot" w:pos="9016"/>
            </w:tabs>
            <w:rPr>
              <w:rFonts w:cstheme="minorBidi"/>
              <w:smallCaps w:val="0"/>
              <w:noProof/>
              <w:sz w:val="22"/>
              <w:szCs w:val="22"/>
            </w:rPr>
          </w:pPr>
          <w:hyperlink w:anchor="_Toc201935184" w:history="1">
            <w:r w:rsidRPr="008A120E">
              <w:rPr>
                <w:rStyle w:val="Hyperlink"/>
                <w:noProof/>
              </w:rPr>
              <w:t>2.1 Grey literature review to map out the public and private environmental schemes</w:t>
            </w:r>
            <w:r>
              <w:rPr>
                <w:noProof/>
                <w:webHidden/>
              </w:rPr>
              <w:tab/>
            </w:r>
            <w:r>
              <w:rPr>
                <w:noProof/>
                <w:webHidden/>
              </w:rPr>
              <w:fldChar w:fldCharType="begin"/>
            </w:r>
            <w:r>
              <w:rPr>
                <w:noProof/>
                <w:webHidden/>
              </w:rPr>
              <w:instrText xml:space="preserve"> PAGEREF _Toc201935184 \h </w:instrText>
            </w:r>
            <w:r>
              <w:rPr>
                <w:noProof/>
                <w:webHidden/>
              </w:rPr>
            </w:r>
            <w:r>
              <w:rPr>
                <w:noProof/>
                <w:webHidden/>
              </w:rPr>
              <w:fldChar w:fldCharType="separate"/>
            </w:r>
            <w:r>
              <w:rPr>
                <w:noProof/>
                <w:webHidden/>
              </w:rPr>
              <w:t>6</w:t>
            </w:r>
            <w:r>
              <w:rPr>
                <w:noProof/>
                <w:webHidden/>
              </w:rPr>
              <w:fldChar w:fldCharType="end"/>
            </w:r>
          </w:hyperlink>
        </w:p>
        <w:p w14:paraId="2AD066FB" w14:textId="2DBA2DEC" w:rsidR="00B172BD" w:rsidRDefault="00B172BD">
          <w:pPr>
            <w:pStyle w:val="TOC2"/>
            <w:tabs>
              <w:tab w:val="right" w:leader="dot" w:pos="9016"/>
            </w:tabs>
            <w:rPr>
              <w:rFonts w:cstheme="minorBidi"/>
              <w:smallCaps w:val="0"/>
              <w:noProof/>
              <w:sz w:val="22"/>
              <w:szCs w:val="22"/>
            </w:rPr>
          </w:pPr>
          <w:hyperlink w:anchor="_Toc201935185" w:history="1">
            <w:r w:rsidRPr="008A120E">
              <w:rPr>
                <w:rStyle w:val="Hyperlink"/>
                <w:noProof/>
              </w:rPr>
              <w:t>2.2. Scientific evidence review of impact of the AES on farm business resilience</w:t>
            </w:r>
            <w:r>
              <w:rPr>
                <w:noProof/>
                <w:webHidden/>
              </w:rPr>
              <w:tab/>
            </w:r>
            <w:r>
              <w:rPr>
                <w:noProof/>
                <w:webHidden/>
              </w:rPr>
              <w:fldChar w:fldCharType="begin"/>
            </w:r>
            <w:r>
              <w:rPr>
                <w:noProof/>
                <w:webHidden/>
              </w:rPr>
              <w:instrText xml:space="preserve"> PAGEREF _Toc201935185 \h </w:instrText>
            </w:r>
            <w:r>
              <w:rPr>
                <w:noProof/>
                <w:webHidden/>
              </w:rPr>
            </w:r>
            <w:r>
              <w:rPr>
                <w:noProof/>
                <w:webHidden/>
              </w:rPr>
              <w:fldChar w:fldCharType="separate"/>
            </w:r>
            <w:r>
              <w:rPr>
                <w:noProof/>
                <w:webHidden/>
              </w:rPr>
              <w:t>7</w:t>
            </w:r>
            <w:r>
              <w:rPr>
                <w:noProof/>
                <w:webHidden/>
              </w:rPr>
              <w:fldChar w:fldCharType="end"/>
            </w:r>
          </w:hyperlink>
        </w:p>
        <w:p w14:paraId="180B6B8D" w14:textId="0675C384" w:rsidR="00B172BD" w:rsidRDefault="00B172BD">
          <w:pPr>
            <w:pStyle w:val="TOC2"/>
            <w:tabs>
              <w:tab w:val="right" w:leader="dot" w:pos="9016"/>
            </w:tabs>
            <w:rPr>
              <w:rFonts w:cstheme="minorBidi"/>
              <w:smallCaps w:val="0"/>
              <w:noProof/>
              <w:sz w:val="22"/>
              <w:szCs w:val="22"/>
            </w:rPr>
          </w:pPr>
          <w:hyperlink w:anchor="_Toc201935186" w:history="1">
            <w:r w:rsidRPr="008A120E">
              <w:rPr>
                <w:rStyle w:val="Hyperlink"/>
                <w:noProof/>
              </w:rPr>
              <w:t>2.3. Presentation of evidence</w:t>
            </w:r>
            <w:r>
              <w:rPr>
                <w:noProof/>
                <w:webHidden/>
              </w:rPr>
              <w:tab/>
            </w:r>
            <w:r>
              <w:rPr>
                <w:noProof/>
                <w:webHidden/>
              </w:rPr>
              <w:fldChar w:fldCharType="begin"/>
            </w:r>
            <w:r>
              <w:rPr>
                <w:noProof/>
                <w:webHidden/>
              </w:rPr>
              <w:instrText xml:space="preserve"> PAGEREF _Toc201935186 \h </w:instrText>
            </w:r>
            <w:r>
              <w:rPr>
                <w:noProof/>
                <w:webHidden/>
              </w:rPr>
            </w:r>
            <w:r>
              <w:rPr>
                <w:noProof/>
                <w:webHidden/>
              </w:rPr>
              <w:fldChar w:fldCharType="separate"/>
            </w:r>
            <w:r>
              <w:rPr>
                <w:noProof/>
                <w:webHidden/>
              </w:rPr>
              <w:t>9</w:t>
            </w:r>
            <w:r>
              <w:rPr>
                <w:noProof/>
                <w:webHidden/>
              </w:rPr>
              <w:fldChar w:fldCharType="end"/>
            </w:r>
          </w:hyperlink>
        </w:p>
        <w:p w14:paraId="0929B4D3" w14:textId="1AF073C2" w:rsidR="00B172BD" w:rsidRDefault="00B172BD">
          <w:pPr>
            <w:pStyle w:val="TOC1"/>
            <w:tabs>
              <w:tab w:val="right" w:leader="dot" w:pos="9016"/>
            </w:tabs>
            <w:rPr>
              <w:rFonts w:cstheme="minorBidi"/>
              <w:b w:val="0"/>
              <w:bCs w:val="0"/>
              <w:caps w:val="0"/>
              <w:noProof/>
              <w:sz w:val="22"/>
              <w:szCs w:val="22"/>
            </w:rPr>
          </w:pPr>
          <w:hyperlink w:anchor="_Toc201935187" w:history="1">
            <w:r w:rsidRPr="008A120E">
              <w:rPr>
                <w:rStyle w:val="Hyperlink"/>
                <w:noProof/>
              </w:rPr>
              <w:t>3. Finding 1 - Key public and private schemes and related funding, budgets and other considerations (Objectives 1 and 2)</w:t>
            </w:r>
            <w:r>
              <w:rPr>
                <w:noProof/>
                <w:webHidden/>
              </w:rPr>
              <w:tab/>
            </w:r>
            <w:r>
              <w:rPr>
                <w:noProof/>
                <w:webHidden/>
              </w:rPr>
              <w:fldChar w:fldCharType="begin"/>
            </w:r>
            <w:r>
              <w:rPr>
                <w:noProof/>
                <w:webHidden/>
              </w:rPr>
              <w:instrText xml:space="preserve"> PAGEREF _Toc201935187 \h </w:instrText>
            </w:r>
            <w:r>
              <w:rPr>
                <w:noProof/>
                <w:webHidden/>
              </w:rPr>
            </w:r>
            <w:r>
              <w:rPr>
                <w:noProof/>
                <w:webHidden/>
              </w:rPr>
              <w:fldChar w:fldCharType="separate"/>
            </w:r>
            <w:r>
              <w:rPr>
                <w:noProof/>
                <w:webHidden/>
              </w:rPr>
              <w:t>10</w:t>
            </w:r>
            <w:r>
              <w:rPr>
                <w:noProof/>
                <w:webHidden/>
              </w:rPr>
              <w:fldChar w:fldCharType="end"/>
            </w:r>
          </w:hyperlink>
        </w:p>
        <w:p w14:paraId="200AC9C3" w14:textId="382E451D" w:rsidR="00B172BD" w:rsidRDefault="00B172BD">
          <w:pPr>
            <w:pStyle w:val="TOC2"/>
            <w:tabs>
              <w:tab w:val="right" w:leader="dot" w:pos="9016"/>
            </w:tabs>
            <w:rPr>
              <w:rFonts w:cstheme="minorBidi"/>
              <w:smallCaps w:val="0"/>
              <w:noProof/>
              <w:sz w:val="22"/>
              <w:szCs w:val="22"/>
            </w:rPr>
          </w:pPr>
          <w:hyperlink w:anchor="_Toc201935188" w:history="1">
            <w:r w:rsidRPr="008A120E">
              <w:rPr>
                <w:rStyle w:val="Hyperlink"/>
                <w:noProof/>
              </w:rPr>
              <w:t>3.1. Public schemes</w:t>
            </w:r>
            <w:r>
              <w:rPr>
                <w:noProof/>
                <w:webHidden/>
              </w:rPr>
              <w:tab/>
            </w:r>
            <w:r>
              <w:rPr>
                <w:noProof/>
                <w:webHidden/>
              </w:rPr>
              <w:fldChar w:fldCharType="begin"/>
            </w:r>
            <w:r>
              <w:rPr>
                <w:noProof/>
                <w:webHidden/>
              </w:rPr>
              <w:instrText xml:space="preserve"> PAGEREF _Toc201935188 \h </w:instrText>
            </w:r>
            <w:r>
              <w:rPr>
                <w:noProof/>
                <w:webHidden/>
              </w:rPr>
            </w:r>
            <w:r>
              <w:rPr>
                <w:noProof/>
                <w:webHidden/>
              </w:rPr>
              <w:fldChar w:fldCharType="separate"/>
            </w:r>
            <w:r>
              <w:rPr>
                <w:noProof/>
                <w:webHidden/>
              </w:rPr>
              <w:t>11</w:t>
            </w:r>
            <w:r>
              <w:rPr>
                <w:noProof/>
                <w:webHidden/>
              </w:rPr>
              <w:fldChar w:fldCharType="end"/>
            </w:r>
          </w:hyperlink>
        </w:p>
        <w:p w14:paraId="58EAFFC7" w14:textId="3896EA9B" w:rsidR="00B172BD" w:rsidRDefault="00B172BD">
          <w:pPr>
            <w:pStyle w:val="TOC3"/>
            <w:tabs>
              <w:tab w:val="right" w:leader="dot" w:pos="9016"/>
            </w:tabs>
            <w:rPr>
              <w:rFonts w:cstheme="minorBidi"/>
              <w:i w:val="0"/>
              <w:iCs w:val="0"/>
              <w:noProof/>
              <w:sz w:val="22"/>
              <w:szCs w:val="22"/>
            </w:rPr>
          </w:pPr>
          <w:hyperlink w:anchor="_Toc201935189" w:history="1">
            <w:r w:rsidRPr="008A120E">
              <w:rPr>
                <w:rStyle w:val="Hyperlink"/>
                <w:noProof/>
              </w:rPr>
              <w:t>3.1.1.Introduction</w:t>
            </w:r>
            <w:r>
              <w:rPr>
                <w:noProof/>
                <w:webHidden/>
              </w:rPr>
              <w:tab/>
            </w:r>
            <w:r>
              <w:rPr>
                <w:noProof/>
                <w:webHidden/>
              </w:rPr>
              <w:fldChar w:fldCharType="begin"/>
            </w:r>
            <w:r>
              <w:rPr>
                <w:noProof/>
                <w:webHidden/>
              </w:rPr>
              <w:instrText xml:space="preserve"> PAGEREF _Toc201935189 \h </w:instrText>
            </w:r>
            <w:r>
              <w:rPr>
                <w:noProof/>
                <w:webHidden/>
              </w:rPr>
            </w:r>
            <w:r>
              <w:rPr>
                <w:noProof/>
                <w:webHidden/>
              </w:rPr>
              <w:fldChar w:fldCharType="separate"/>
            </w:r>
            <w:r>
              <w:rPr>
                <w:noProof/>
                <w:webHidden/>
              </w:rPr>
              <w:t>11</w:t>
            </w:r>
            <w:r>
              <w:rPr>
                <w:noProof/>
                <w:webHidden/>
              </w:rPr>
              <w:fldChar w:fldCharType="end"/>
            </w:r>
          </w:hyperlink>
        </w:p>
        <w:p w14:paraId="4A634923" w14:textId="12CA7BE2" w:rsidR="00B172BD" w:rsidRDefault="00B172BD">
          <w:pPr>
            <w:pStyle w:val="TOC3"/>
            <w:tabs>
              <w:tab w:val="right" w:leader="dot" w:pos="9016"/>
            </w:tabs>
            <w:rPr>
              <w:rFonts w:cstheme="minorBidi"/>
              <w:i w:val="0"/>
              <w:iCs w:val="0"/>
              <w:noProof/>
              <w:sz w:val="22"/>
              <w:szCs w:val="22"/>
            </w:rPr>
          </w:pPr>
          <w:hyperlink w:anchor="_Toc201935190" w:history="1">
            <w:r w:rsidRPr="008A120E">
              <w:rPr>
                <w:rStyle w:val="Hyperlink"/>
                <w:noProof/>
              </w:rPr>
              <w:t>3.1.2 England</w:t>
            </w:r>
            <w:r>
              <w:rPr>
                <w:noProof/>
                <w:webHidden/>
              </w:rPr>
              <w:tab/>
            </w:r>
            <w:r>
              <w:rPr>
                <w:noProof/>
                <w:webHidden/>
              </w:rPr>
              <w:fldChar w:fldCharType="begin"/>
            </w:r>
            <w:r>
              <w:rPr>
                <w:noProof/>
                <w:webHidden/>
              </w:rPr>
              <w:instrText xml:space="preserve"> PAGEREF _Toc201935190 \h </w:instrText>
            </w:r>
            <w:r>
              <w:rPr>
                <w:noProof/>
                <w:webHidden/>
              </w:rPr>
            </w:r>
            <w:r>
              <w:rPr>
                <w:noProof/>
                <w:webHidden/>
              </w:rPr>
              <w:fldChar w:fldCharType="separate"/>
            </w:r>
            <w:r>
              <w:rPr>
                <w:noProof/>
                <w:webHidden/>
              </w:rPr>
              <w:t>13</w:t>
            </w:r>
            <w:r>
              <w:rPr>
                <w:noProof/>
                <w:webHidden/>
              </w:rPr>
              <w:fldChar w:fldCharType="end"/>
            </w:r>
          </w:hyperlink>
        </w:p>
        <w:p w14:paraId="5DF9A75E" w14:textId="7626ABE8" w:rsidR="00B172BD" w:rsidRDefault="00B172BD">
          <w:pPr>
            <w:pStyle w:val="TOC3"/>
            <w:tabs>
              <w:tab w:val="right" w:leader="dot" w:pos="9016"/>
            </w:tabs>
            <w:rPr>
              <w:rFonts w:cstheme="minorBidi"/>
              <w:i w:val="0"/>
              <w:iCs w:val="0"/>
              <w:noProof/>
              <w:sz w:val="22"/>
              <w:szCs w:val="22"/>
            </w:rPr>
          </w:pPr>
          <w:hyperlink w:anchor="_Toc201935191" w:history="1">
            <w:r w:rsidRPr="008A120E">
              <w:rPr>
                <w:rStyle w:val="Hyperlink"/>
                <w:noProof/>
              </w:rPr>
              <w:t>3.1.3 Wales</w:t>
            </w:r>
            <w:r>
              <w:rPr>
                <w:noProof/>
                <w:webHidden/>
              </w:rPr>
              <w:tab/>
            </w:r>
            <w:r>
              <w:rPr>
                <w:noProof/>
                <w:webHidden/>
              </w:rPr>
              <w:fldChar w:fldCharType="begin"/>
            </w:r>
            <w:r>
              <w:rPr>
                <w:noProof/>
                <w:webHidden/>
              </w:rPr>
              <w:instrText xml:space="preserve"> PAGEREF _Toc201935191 \h </w:instrText>
            </w:r>
            <w:r>
              <w:rPr>
                <w:noProof/>
                <w:webHidden/>
              </w:rPr>
            </w:r>
            <w:r>
              <w:rPr>
                <w:noProof/>
                <w:webHidden/>
              </w:rPr>
              <w:fldChar w:fldCharType="separate"/>
            </w:r>
            <w:r>
              <w:rPr>
                <w:noProof/>
                <w:webHidden/>
              </w:rPr>
              <w:t>16</w:t>
            </w:r>
            <w:r>
              <w:rPr>
                <w:noProof/>
                <w:webHidden/>
              </w:rPr>
              <w:fldChar w:fldCharType="end"/>
            </w:r>
          </w:hyperlink>
        </w:p>
        <w:p w14:paraId="4D96B151" w14:textId="34C31103" w:rsidR="00B172BD" w:rsidRDefault="00B172BD">
          <w:pPr>
            <w:pStyle w:val="TOC3"/>
            <w:tabs>
              <w:tab w:val="right" w:leader="dot" w:pos="9016"/>
            </w:tabs>
            <w:rPr>
              <w:rFonts w:cstheme="minorBidi"/>
              <w:i w:val="0"/>
              <w:iCs w:val="0"/>
              <w:noProof/>
              <w:sz w:val="22"/>
              <w:szCs w:val="22"/>
            </w:rPr>
          </w:pPr>
          <w:hyperlink w:anchor="_Toc201935192" w:history="1">
            <w:r w:rsidRPr="008A120E">
              <w:rPr>
                <w:rStyle w:val="Hyperlink"/>
                <w:noProof/>
              </w:rPr>
              <w:t>3.1.4 Scotland</w:t>
            </w:r>
            <w:r>
              <w:rPr>
                <w:noProof/>
                <w:webHidden/>
              </w:rPr>
              <w:tab/>
            </w:r>
            <w:r>
              <w:rPr>
                <w:noProof/>
                <w:webHidden/>
              </w:rPr>
              <w:fldChar w:fldCharType="begin"/>
            </w:r>
            <w:r>
              <w:rPr>
                <w:noProof/>
                <w:webHidden/>
              </w:rPr>
              <w:instrText xml:space="preserve"> PAGEREF _Toc201935192 \h </w:instrText>
            </w:r>
            <w:r>
              <w:rPr>
                <w:noProof/>
                <w:webHidden/>
              </w:rPr>
            </w:r>
            <w:r>
              <w:rPr>
                <w:noProof/>
                <w:webHidden/>
              </w:rPr>
              <w:fldChar w:fldCharType="separate"/>
            </w:r>
            <w:r>
              <w:rPr>
                <w:noProof/>
                <w:webHidden/>
              </w:rPr>
              <w:t>17</w:t>
            </w:r>
            <w:r>
              <w:rPr>
                <w:noProof/>
                <w:webHidden/>
              </w:rPr>
              <w:fldChar w:fldCharType="end"/>
            </w:r>
          </w:hyperlink>
        </w:p>
        <w:p w14:paraId="291D470B" w14:textId="6B0FE907" w:rsidR="00B172BD" w:rsidRDefault="00B172BD">
          <w:pPr>
            <w:pStyle w:val="TOC3"/>
            <w:tabs>
              <w:tab w:val="right" w:leader="dot" w:pos="9016"/>
            </w:tabs>
            <w:rPr>
              <w:rFonts w:cstheme="minorBidi"/>
              <w:i w:val="0"/>
              <w:iCs w:val="0"/>
              <w:noProof/>
              <w:sz w:val="22"/>
              <w:szCs w:val="22"/>
            </w:rPr>
          </w:pPr>
          <w:hyperlink w:anchor="_Toc201935193" w:history="1">
            <w:r w:rsidRPr="008A120E">
              <w:rPr>
                <w:rStyle w:val="Hyperlink"/>
                <w:noProof/>
              </w:rPr>
              <w:t>3.1.5 Northern Ireland</w:t>
            </w:r>
            <w:r>
              <w:rPr>
                <w:noProof/>
                <w:webHidden/>
              </w:rPr>
              <w:tab/>
            </w:r>
            <w:r>
              <w:rPr>
                <w:noProof/>
                <w:webHidden/>
              </w:rPr>
              <w:fldChar w:fldCharType="begin"/>
            </w:r>
            <w:r>
              <w:rPr>
                <w:noProof/>
                <w:webHidden/>
              </w:rPr>
              <w:instrText xml:space="preserve"> PAGEREF _Toc201935193 \h </w:instrText>
            </w:r>
            <w:r>
              <w:rPr>
                <w:noProof/>
                <w:webHidden/>
              </w:rPr>
            </w:r>
            <w:r>
              <w:rPr>
                <w:noProof/>
                <w:webHidden/>
              </w:rPr>
              <w:fldChar w:fldCharType="separate"/>
            </w:r>
            <w:r>
              <w:rPr>
                <w:noProof/>
                <w:webHidden/>
              </w:rPr>
              <w:t>19</w:t>
            </w:r>
            <w:r>
              <w:rPr>
                <w:noProof/>
                <w:webHidden/>
              </w:rPr>
              <w:fldChar w:fldCharType="end"/>
            </w:r>
          </w:hyperlink>
        </w:p>
        <w:p w14:paraId="633B49EF" w14:textId="3BAA7018" w:rsidR="00B172BD" w:rsidRDefault="00B172BD">
          <w:pPr>
            <w:pStyle w:val="TOC3"/>
            <w:tabs>
              <w:tab w:val="right" w:leader="dot" w:pos="9016"/>
            </w:tabs>
            <w:rPr>
              <w:rFonts w:cstheme="minorBidi"/>
              <w:i w:val="0"/>
              <w:iCs w:val="0"/>
              <w:noProof/>
              <w:sz w:val="22"/>
              <w:szCs w:val="22"/>
            </w:rPr>
          </w:pPr>
          <w:hyperlink w:anchor="_Toc201935194" w:history="1">
            <w:r w:rsidRPr="008A120E">
              <w:rPr>
                <w:rStyle w:val="Hyperlink"/>
                <w:noProof/>
              </w:rPr>
              <w:t>3.1.6 Key Themes for Consideration about Public Agri-Environmental Schemes</w:t>
            </w:r>
            <w:r>
              <w:rPr>
                <w:noProof/>
                <w:webHidden/>
              </w:rPr>
              <w:tab/>
            </w:r>
            <w:r>
              <w:rPr>
                <w:noProof/>
                <w:webHidden/>
              </w:rPr>
              <w:fldChar w:fldCharType="begin"/>
            </w:r>
            <w:r>
              <w:rPr>
                <w:noProof/>
                <w:webHidden/>
              </w:rPr>
              <w:instrText xml:space="preserve"> PAGEREF _Toc201935194 \h </w:instrText>
            </w:r>
            <w:r>
              <w:rPr>
                <w:noProof/>
                <w:webHidden/>
              </w:rPr>
            </w:r>
            <w:r>
              <w:rPr>
                <w:noProof/>
                <w:webHidden/>
              </w:rPr>
              <w:fldChar w:fldCharType="separate"/>
            </w:r>
            <w:r>
              <w:rPr>
                <w:noProof/>
                <w:webHidden/>
              </w:rPr>
              <w:t>20</w:t>
            </w:r>
            <w:r>
              <w:rPr>
                <w:noProof/>
                <w:webHidden/>
              </w:rPr>
              <w:fldChar w:fldCharType="end"/>
            </w:r>
          </w:hyperlink>
        </w:p>
        <w:p w14:paraId="749046F7" w14:textId="157836A9" w:rsidR="00B172BD" w:rsidRDefault="00B172BD">
          <w:pPr>
            <w:pStyle w:val="TOC3"/>
            <w:tabs>
              <w:tab w:val="right" w:leader="dot" w:pos="9016"/>
            </w:tabs>
            <w:rPr>
              <w:rFonts w:cstheme="minorBidi"/>
              <w:i w:val="0"/>
              <w:iCs w:val="0"/>
              <w:noProof/>
              <w:sz w:val="22"/>
              <w:szCs w:val="22"/>
            </w:rPr>
          </w:pPr>
          <w:hyperlink w:anchor="_Toc201935195" w:history="1">
            <w:r w:rsidRPr="008A120E">
              <w:rPr>
                <w:rStyle w:val="Hyperlink"/>
                <w:noProof/>
              </w:rPr>
              <w:t>3.1.8  Recommendations for Considering Public Agri-environmental Schemes</w:t>
            </w:r>
            <w:r>
              <w:rPr>
                <w:noProof/>
                <w:webHidden/>
              </w:rPr>
              <w:tab/>
            </w:r>
            <w:r>
              <w:rPr>
                <w:noProof/>
                <w:webHidden/>
              </w:rPr>
              <w:fldChar w:fldCharType="begin"/>
            </w:r>
            <w:r>
              <w:rPr>
                <w:noProof/>
                <w:webHidden/>
              </w:rPr>
              <w:instrText xml:space="preserve"> PAGEREF _Toc201935195 \h </w:instrText>
            </w:r>
            <w:r>
              <w:rPr>
                <w:noProof/>
                <w:webHidden/>
              </w:rPr>
            </w:r>
            <w:r>
              <w:rPr>
                <w:noProof/>
                <w:webHidden/>
              </w:rPr>
              <w:fldChar w:fldCharType="separate"/>
            </w:r>
            <w:r>
              <w:rPr>
                <w:noProof/>
                <w:webHidden/>
              </w:rPr>
              <w:t>20</w:t>
            </w:r>
            <w:r>
              <w:rPr>
                <w:noProof/>
                <w:webHidden/>
              </w:rPr>
              <w:fldChar w:fldCharType="end"/>
            </w:r>
          </w:hyperlink>
        </w:p>
        <w:p w14:paraId="5DFF5635" w14:textId="1DC4DD67" w:rsidR="00B172BD" w:rsidRDefault="00B172BD">
          <w:pPr>
            <w:pStyle w:val="TOC2"/>
            <w:tabs>
              <w:tab w:val="right" w:leader="dot" w:pos="9016"/>
            </w:tabs>
            <w:rPr>
              <w:rFonts w:cstheme="minorBidi"/>
              <w:smallCaps w:val="0"/>
              <w:noProof/>
              <w:sz w:val="22"/>
              <w:szCs w:val="22"/>
            </w:rPr>
          </w:pPr>
          <w:hyperlink w:anchor="_Toc201935196" w:history="1">
            <w:r w:rsidRPr="008A120E">
              <w:rPr>
                <w:rStyle w:val="Hyperlink"/>
                <w:noProof/>
              </w:rPr>
              <w:t>3.2. Private schemes</w:t>
            </w:r>
            <w:r>
              <w:rPr>
                <w:noProof/>
                <w:webHidden/>
              </w:rPr>
              <w:tab/>
            </w:r>
            <w:r>
              <w:rPr>
                <w:noProof/>
                <w:webHidden/>
              </w:rPr>
              <w:fldChar w:fldCharType="begin"/>
            </w:r>
            <w:r>
              <w:rPr>
                <w:noProof/>
                <w:webHidden/>
              </w:rPr>
              <w:instrText xml:space="preserve"> PAGEREF _Toc201935196 \h </w:instrText>
            </w:r>
            <w:r>
              <w:rPr>
                <w:noProof/>
                <w:webHidden/>
              </w:rPr>
            </w:r>
            <w:r>
              <w:rPr>
                <w:noProof/>
                <w:webHidden/>
              </w:rPr>
              <w:fldChar w:fldCharType="separate"/>
            </w:r>
            <w:r>
              <w:rPr>
                <w:noProof/>
                <w:webHidden/>
              </w:rPr>
              <w:t>21</w:t>
            </w:r>
            <w:r>
              <w:rPr>
                <w:noProof/>
                <w:webHidden/>
              </w:rPr>
              <w:fldChar w:fldCharType="end"/>
            </w:r>
          </w:hyperlink>
        </w:p>
        <w:p w14:paraId="279B1F6C" w14:textId="6F3FDA65" w:rsidR="00B172BD" w:rsidRDefault="00B172BD">
          <w:pPr>
            <w:pStyle w:val="TOC3"/>
            <w:tabs>
              <w:tab w:val="right" w:leader="dot" w:pos="9016"/>
            </w:tabs>
            <w:rPr>
              <w:rFonts w:cstheme="minorBidi"/>
              <w:i w:val="0"/>
              <w:iCs w:val="0"/>
              <w:noProof/>
              <w:sz w:val="22"/>
              <w:szCs w:val="22"/>
            </w:rPr>
          </w:pPr>
          <w:hyperlink w:anchor="_Toc201935197" w:history="1">
            <w:r w:rsidRPr="008A120E">
              <w:rPr>
                <w:rStyle w:val="Hyperlink"/>
                <w:noProof/>
              </w:rPr>
              <w:t>3.2.1 Introduction</w:t>
            </w:r>
            <w:r>
              <w:rPr>
                <w:noProof/>
                <w:webHidden/>
              </w:rPr>
              <w:tab/>
            </w:r>
            <w:r>
              <w:rPr>
                <w:noProof/>
                <w:webHidden/>
              </w:rPr>
              <w:fldChar w:fldCharType="begin"/>
            </w:r>
            <w:r>
              <w:rPr>
                <w:noProof/>
                <w:webHidden/>
              </w:rPr>
              <w:instrText xml:space="preserve"> PAGEREF _Toc201935197 \h </w:instrText>
            </w:r>
            <w:r>
              <w:rPr>
                <w:noProof/>
                <w:webHidden/>
              </w:rPr>
            </w:r>
            <w:r>
              <w:rPr>
                <w:noProof/>
                <w:webHidden/>
              </w:rPr>
              <w:fldChar w:fldCharType="separate"/>
            </w:r>
            <w:r>
              <w:rPr>
                <w:noProof/>
                <w:webHidden/>
              </w:rPr>
              <w:t>21</w:t>
            </w:r>
            <w:r>
              <w:rPr>
                <w:noProof/>
                <w:webHidden/>
              </w:rPr>
              <w:fldChar w:fldCharType="end"/>
            </w:r>
          </w:hyperlink>
        </w:p>
        <w:p w14:paraId="051148DB" w14:textId="3363588B" w:rsidR="00B172BD" w:rsidRDefault="00B172BD">
          <w:pPr>
            <w:pStyle w:val="TOC3"/>
            <w:tabs>
              <w:tab w:val="right" w:leader="dot" w:pos="9016"/>
            </w:tabs>
            <w:rPr>
              <w:rFonts w:cstheme="minorBidi"/>
              <w:i w:val="0"/>
              <w:iCs w:val="0"/>
              <w:noProof/>
              <w:sz w:val="22"/>
              <w:szCs w:val="22"/>
            </w:rPr>
          </w:pPr>
          <w:hyperlink w:anchor="_Toc201935198" w:history="1">
            <w:r w:rsidRPr="008A120E">
              <w:rPr>
                <w:rStyle w:val="Hyperlink"/>
                <w:noProof/>
              </w:rPr>
              <w:t>3.2.2  Voluntary Codes (Standard &amp; Assurance Bodies)</w:t>
            </w:r>
            <w:r>
              <w:rPr>
                <w:noProof/>
                <w:webHidden/>
              </w:rPr>
              <w:tab/>
            </w:r>
            <w:r>
              <w:rPr>
                <w:noProof/>
                <w:webHidden/>
              </w:rPr>
              <w:fldChar w:fldCharType="begin"/>
            </w:r>
            <w:r>
              <w:rPr>
                <w:noProof/>
                <w:webHidden/>
              </w:rPr>
              <w:instrText xml:space="preserve"> PAGEREF _Toc201935198 \h </w:instrText>
            </w:r>
            <w:r>
              <w:rPr>
                <w:noProof/>
                <w:webHidden/>
              </w:rPr>
            </w:r>
            <w:r>
              <w:rPr>
                <w:noProof/>
                <w:webHidden/>
              </w:rPr>
              <w:fldChar w:fldCharType="separate"/>
            </w:r>
            <w:r>
              <w:rPr>
                <w:noProof/>
                <w:webHidden/>
              </w:rPr>
              <w:t>23</w:t>
            </w:r>
            <w:r>
              <w:rPr>
                <w:noProof/>
                <w:webHidden/>
              </w:rPr>
              <w:fldChar w:fldCharType="end"/>
            </w:r>
          </w:hyperlink>
        </w:p>
        <w:p w14:paraId="0324AC24" w14:textId="63D6A078" w:rsidR="00B172BD" w:rsidRDefault="00B172BD">
          <w:pPr>
            <w:pStyle w:val="TOC3"/>
            <w:tabs>
              <w:tab w:val="right" w:leader="dot" w:pos="9016"/>
            </w:tabs>
            <w:rPr>
              <w:rFonts w:cstheme="minorBidi"/>
              <w:i w:val="0"/>
              <w:iCs w:val="0"/>
              <w:noProof/>
              <w:sz w:val="22"/>
              <w:szCs w:val="22"/>
            </w:rPr>
          </w:pPr>
          <w:hyperlink w:anchor="_Toc201935199" w:history="1">
            <w:r w:rsidRPr="008A120E">
              <w:rPr>
                <w:rStyle w:val="Hyperlink"/>
                <w:noProof/>
              </w:rPr>
              <w:t>3.2.3 Market-Based Schemes</w:t>
            </w:r>
            <w:r>
              <w:rPr>
                <w:noProof/>
                <w:webHidden/>
              </w:rPr>
              <w:tab/>
            </w:r>
            <w:r>
              <w:rPr>
                <w:noProof/>
                <w:webHidden/>
              </w:rPr>
              <w:fldChar w:fldCharType="begin"/>
            </w:r>
            <w:r>
              <w:rPr>
                <w:noProof/>
                <w:webHidden/>
              </w:rPr>
              <w:instrText xml:space="preserve"> PAGEREF _Toc201935199 \h </w:instrText>
            </w:r>
            <w:r>
              <w:rPr>
                <w:noProof/>
                <w:webHidden/>
              </w:rPr>
            </w:r>
            <w:r>
              <w:rPr>
                <w:noProof/>
                <w:webHidden/>
              </w:rPr>
              <w:fldChar w:fldCharType="separate"/>
            </w:r>
            <w:r>
              <w:rPr>
                <w:noProof/>
                <w:webHidden/>
              </w:rPr>
              <w:t>24</w:t>
            </w:r>
            <w:r>
              <w:rPr>
                <w:noProof/>
                <w:webHidden/>
              </w:rPr>
              <w:fldChar w:fldCharType="end"/>
            </w:r>
          </w:hyperlink>
        </w:p>
        <w:p w14:paraId="30EC857F" w14:textId="19EED9EF" w:rsidR="00B172BD" w:rsidRDefault="00B172BD">
          <w:pPr>
            <w:pStyle w:val="TOC3"/>
            <w:tabs>
              <w:tab w:val="right" w:leader="dot" w:pos="9016"/>
            </w:tabs>
            <w:rPr>
              <w:rFonts w:cstheme="minorBidi"/>
              <w:i w:val="0"/>
              <w:iCs w:val="0"/>
              <w:noProof/>
              <w:sz w:val="22"/>
              <w:szCs w:val="22"/>
            </w:rPr>
          </w:pPr>
          <w:hyperlink w:anchor="_Toc201935200" w:history="1">
            <w:r w:rsidRPr="008A120E">
              <w:rPr>
                <w:rStyle w:val="Hyperlink"/>
                <w:noProof/>
              </w:rPr>
              <w:t>3.2.4 Schemes  from Supermarkets and Processors</w:t>
            </w:r>
            <w:r>
              <w:rPr>
                <w:noProof/>
                <w:webHidden/>
              </w:rPr>
              <w:tab/>
            </w:r>
            <w:r>
              <w:rPr>
                <w:noProof/>
                <w:webHidden/>
              </w:rPr>
              <w:fldChar w:fldCharType="begin"/>
            </w:r>
            <w:r>
              <w:rPr>
                <w:noProof/>
                <w:webHidden/>
              </w:rPr>
              <w:instrText xml:space="preserve"> PAGEREF _Toc201935200 \h </w:instrText>
            </w:r>
            <w:r>
              <w:rPr>
                <w:noProof/>
                <w:webHidden/>
              </w:rPr>
            </w:r>
            <w:r>
              <w:rPr>
                <w:noProof/>
                <w:webHidden/>
              </w:rPr>
              <w:fldChar w:fldCharType="separate"/>
            </w:r>
            <w:r>
              <w:rPr>
                <w:noProof/>
                <w:webHidden/>
              </w:rPr>
              <w:t>27</w:t>
            </w:r>
            <w:r>
              <w:rPr>
                <w:noProof/>
                <w:webHidden/>
              </w:rPr>
              <w:fldChar w:fldCharType="end"/>
            </w:r>
          </w:hyperlink>
        </w:p>
        <w:p w14:paraId="7CCA1740" w14:textId="072BB421" w:rsidR="00B172BD" w:rsidRDefault="00B172BD">
          <w:pPr>
            <w:pStyle w:val="TOC3"/>
            <w:tabs>
              <w:tab w:val="right" w:leader="dot" w:pos="9016"/>
            </w:tabs>
            <w:rPr>
              <w:rFonts w:cstheme="minorBidi"/>
              <w:i w:val="0"/>
              <w:iCs w:val="0"/>
              <w:noProof/>
              <w:sz w:val="22"/>
              <w:szCs w:val="22"/>
            </w:rPr>
          </w:pPr>
          <w:hyperlink w:anchor="_Toc201935201" w:history="1">
            <w:r w:rsidRPr="008A120E">
              <w:rPr>
                <w:rStyle w:val="Hyperlink"/>
                <w:noProof/>
              </w:rPr>
              <w:t>3.2.5 Water Company Schemes</w:t>
            </w:r>
            <w:r>
              <w:rPr>
                <w:noProof/>
                <w:webHidden/>
              </w:rPr>
              <w:tab/>
            </w:r>
            <w:r>
              <w:rPr>
                <w:noProof/>
                <w:webHidden/>
              </w:rPr>
              <w:fldChar w:fldCharType="begin"/>
            </w:r>
            <w:r>
              <w:rPr>
                <w:noProof/>
                <w:webHidden/>
              </w:rPr>
              <w:instrText xml:space="preserve"> PAGEREF _Toc201935201 \h </w:instrText>
            </w:r>
            <w:r>
              <w:rPr>
                <w:noProof/>
                <w:webHidden/>
              </w:rPr>
            </w:r>
            <w:r>
              <w:rPr>
                <w:noProof/>
                <w:webHidden/>
              </w:rPr>
              <w:fldChar w:fldCharType="separate"/>
            </w:r>
            <w:r>
              <w:rPr>
                <w:noProof/>
                <w:webHidden/>
              </w:rPr>
              <w:t>29</w:t>
            </w:r>
            <w:r>
              <w:rPr>
                <w:noProof/>
                <w:webHidden/>
              </w:rPr>
              <w:fldChar w:fldCharType="end"/>
            </w:r>
          </w:hyperlink>
        </w:p>
        <w:p w14:paraId="6FEAF958" w14:textId="50D23BDA" w:rsidR="00B172BD" w:rsidRDefault="00B172BD">
          <w:pPr>
            <w:pStyle w:val="TOC3"/>
            <w:tabs>
              <w:tab w:val="right" w:leader="dot" w:pos="9016"/>
            </w:tabs>
            <w:rPr>
              <w:rFonts w:cstheme="minorBidi"/>
              <w:i w:val="0"/>
              <w:iCs w:val="0"/>
              <w:noProof/>
              <w:sz w:val="22"/>
              <w:szCs w:val="22"/>
            </w:rPr>
          </w:pPr>
          <w:hyperlink w:anchor="_Toc201935202" w:history="1">
            <w:r w:rsidRPr="008A120E">
              <w:rPr>
                <w:rStyle w:val="Hyperlink"/>
                <w:noProof/>
              </w:rPr>
              <w:t>3.2.6 Banking &amp; Finance Schemes</w:t>
            </w:r>
            <w:r>
              <w:rPr>
                <w:noProof/>
                <w:webHidden/>
              </w:rPr>
              <w:tab/>
            </w:r>
            <w:r>
              <w:rPr>
                <w:noProof/>
                <w:webHidden/>
              </w:rPr>
              <w:fldChar w:fldCharType="begin"/>
            </w:r>
            <w:r>
              <w:rPr>
                <w:noProof/>
                <w:webHidden/>
              </w:rPr>
              <w:instrText xml:space="preserve"> PAGEREF _Toc201935202 \h </w:instrText>
            </w:r>
            <w:r>
              <w:rPr>
                <w:noProof/>
                <w:webHidden/>
              </w:rPr>
            </w:r>
            <w:r>
              <w:rPr>
                <w:noProof/>
                <w:webHidden/>
              </w:rPr>
              <w:fldChar w:fldCharType="separate"/>
            </w:r>
            <w:r>
              <w:rPr>
                <w:noProof/>
                <w:webHidden/>
              </w:rPr>
              <w:t>31</w:t>
            </w:r>
            <w:r>
              <w:rPr>
                <w:noProof/>
                <w:webHidden/>
              </w:rPr>
              <w:fldChar w:fldCharType="end"/>
            </w:r>
          </w:hyperlink>
        </w:p>
        <w:p w14:paraId="246C91FE" w14:textId="1FF3875E" w:rsidR="00B172BD" w:rsidRDefault="00B172BD">
          <w:pPr>
            <w:pStyle w:val="TOC3"/>
            <w:tabs>
              <w:tab w:val="right" w:leader="dot" w:pos="9016"/>
            </w:tabs>
            <w:rPr>
              <w:rFonts w:cstheme="minorBidi"/>
              <w:i w:val="0"/>
              <w:iCs w:val="0"/>
              <w:noProof/>
              <w:sz w:val="22"/>
              <w:szCs w:val="22"/>
            </w:rPr>
          </w:pPr>
          <w:hyperlink w:anchor="_Toc201935203" w:history="1">
            <w:r w:rsidRPr="008A120E">
              <w:rPr>
                <w:rStyle w:val="Hyperlink"/>
                <w:noProof/>
              </w:rPr>
              <w:t>3.2.7 Key Areas for Consideration about Private Schemes</w:t>
            </w:r>
            <w:r>
              <w:rPr>
                <w:noProof/>
                <w:webHidden/>
              </w:rPr>
              <w:tab/>
            </w:r>
            <w:r>
              <w:rPr>
                <w:noProof/>
                <w:webHidden/>
              </w:rPr>
              <w:fldChar w:fldCharType="begin"/>
            </w:r>
            <w:r>
              <w:rPr>
                <w:noProof/>
                <w:webHidden/>
              </w:rPr>
              <w:instrText xml:space="preserve"> PAGEREF _Toc201935203 \h </w:instrText>
            </w:r>
            <w:r>
              <w:rPr>
                <w:noProof/>
                <w:webHidden/>
              </w:rPr>
            </w:r>
            <w:r>
              <w:rPr>
                <w:noProof/>
                <w:webHidden/>
              </w:rPr>
              <w:fldChar w:fldCharType="separate"/>
            </w:r>
            <w:r>
              <w:rPr>
                <w:noProof/>
                <w:webHidden/>
              </w:rPr>
              <w:t>32</w:t>
            </w:r>
            <w:r>
              <w:rPr>
                <w:noProof/>
                <w:webHidden/>
              </w:rPr>
              <w:fldChar w:fldCharType="end"/>
            </w:r>
          </w:hyperlink>
        </w:p>
        <w:p w14:paraId="74297BD6" w14:textId="0A79E994" w:rsidR="00B172BD" w:rsidRDefault="00B172BD">
          <w:pPr>
            <w:pStyle w:val="TOC3"/>
            <w:tabs>
              <w:tab w:val="right" w:leader="dot" w:pos="9016"/>
            </w:tabs>
            <w:rPr>
              <w:rFonts w:cstheme="minorBidi"/>
              <w:i w:val="0"/>
              <w:iCs w:val="0"/>
              <w:noProof/>
              <w:sz w:val="22"/>
              <w:szCs w:val="22"/>
            </w:rPr>
          </w:pPr>
          <w:hyperlink w:anchor="_Toc201935204" w:history="1">
            <w:r w:rsidRPr="008A120E">
              <w:rPr>
                <w:rStyle w:val="Hyperlink"/>
                <w:noProof/>
              </w:rPr>
              <w:t>3.2.8 Recommendations for Considering Private Environmental Schemes</w:t>
            </w:r>
            <w:r>
              <w:rPr>
                <w:noProof/>
                <w:webHidden/>
              </w:rPr>
              <w:tab/>
            </w:r>
            <w:r>
              <w:rPr>
                <w:noProof/>
                <w:webHidden/>
              </w:rPr>
              <w:fldChar w:fldCharType="begin"/>
            </w:r>
            <w:r>
              <w:rPr>
                <w:noProof/>
                <w:webHidden/>
              </w:rPr>
              <w:instrText xml:space="preserve"> PAGEREF _Toc201935204 \h </w:instrText>
            </w:r>
            <w:r>
              <w:rPr>
                <w:noProof/>
                <w:webHidden/>
              </w:rPr>
            </w:r>
            <w:r>
              <w:rPr>
                <w:noProof/>
                <w:webHidden/>
              </w:rPr>
              <w:fldChar w:fldCharType="separate"/>
            </w:r>
            <w:r>
              <w:rPr>
                <w:noProof/>
                <w:webHidden/>
              </w:rPr>
              <w:t>32</w:t>
            </w:r>
            <w:r>
              <w:rPr>
                <w:noProof/>
                <w:webHidden/>
              </w:rPr>
              <w:fldChar w:fldCharType="end"/>
            </w:r>
          </w:hyperlink>
        </w:p>
        <w:p w14:paraId="7680B447" w14:textId="7977AAD9" w:rsidR="00B172BD" w:rsidRDefault="00B172BD">
          <w:pPr>
            <w:pStyle w:val="TOC1"/>
            <w:tabs>
              <w:tab w:val="right" w:leader="dot" w:pos="9016"/>
            </w:tabs>
            <w:rPr>
              <w:rFonts w:cstheme="minorBidi"/>
              <w:b w:val="0"/>
              <w:bCs w:val="0"/>
              <w:caps w:val="0"/>
              <w:noProof/>
              <w:sz w:val="22"/>
              <w:szCs w:val="22"/>
            </w:rPr>
          </w:pPr>
          <w:hyperlink w:anchor="_Toc201935205" w:history="1">
            <w:r w:rsidRPr="008A120E">
              <w:rPr>
                <w:rStyle w:val="Hyperlink"/>
                <w:noProof/>
              </w:rPr>
              <w:t>4. Finding 2 Methods of Promotion (Objective 3)</w:t>
            </w:r>
            <w:r>
              <w:rPr>
                <w:noProof/>
                <w:webHidden/>
              </w:rPr>
              <w:tab/>
            </w:r>
            <w:r>
              <w:rPr>
                <w:noProof/>
                <w:webHidden/>
              </w:rPr>
              <w:fldChar w:fldCharType="begin"/>
            </w:r>
            <w:r>
              <w:rPr>
                <w:noProof/>
                <w:webHidden/>
              </w:rPr>
              <w:instrText xml:space="preserve"> PAGEREF _Toc201935205 \h </w:instrText>
            </w:r>
            <w:r>
              <w:rPr>
                <w:noProof/>
                <w:webHidden/>
              </w:rPr>
            </w:r>
            <w:r>
              <w:rPr>
                <w:noProof/>
                <w:webHidden/>
              </w:rPr>
              <w:fldChar w:fldCharType="separate"/>
            </w:r>
            <w:r>
              <w:rPr>
                <w:noProof/>
                <w:webHidden/>
              </w:rPr>
              <w:t>33</w:t>
            </w:r>
            <w:r>
              <w:rPr>
                <w:noProof/>
                <w:webHidden/>
              </w:rPr>
              <w:fldChar w:fldCharType="end"/>
            </w:r>
          </w:hyperlink>
        </w:p>
        <w:p w14:paraId="42910B98" w14:textId="5B55E771" w:rsidR="00B172BD" w:rsidRDefault="00B172BD">
          <w:pPr>
            <w:pStyle w:val="TOC1"/>
            <w:tabs>
              <w:tab w:val="right" w:leader="dot" w:pos="9016"/>
            </w:tabs>
            <w:rPr>
              <w:rFonts w:cstheme="minorBidi"/>
              <w:b w:val="0"/>
              <w:bCs w:val="0"/>
              <w:caps w:val="0"/>
              <w:noProof/>
              <w:sz w:val="22"/>
              <w:szCs w:val="22"/>
            </w:rPr>
          </w:pPr>
          <w:hyperlink w:anchor="_Toc201935206" w:history="1">
            <w:r w:rsidRPr="008A120E">
              <w:rPr>
                <w:rStyle w:val="Hyperlink"/>
                <w:noProof/>
              </w:rPr>
              <w:t>5. Finding 3 - Impact and Efficacy of the Agri-Environmental Schemes (AES) (Objective 4)</w:t>
            </w:r>
            <w:r>
              <w:rPr>
                <w:noProof/>
                <w:webHidden/>
              </w:rPr>
              <w:tab/>
            </w:r>
            <w:r>
              <w:rPr>
                <w:noProof/>
                <w:webHidden/>
              </w:rPr>
              <w:fldChar w:fldCharType="begin"/>
            </w:r>
            <w:r>
              <w:rPr>
                <w:noProof/>
                <w:webHidden/>
              </w:rPr>
              <w:instrText xml:space="preserve"> PAGEREF _Toc201935206 \h </w:instrText>
            </w:r>
            <w:r>
              <w:rPr>
                <w:noProof/>
                <w:webHidden/>
              </w:rPr>
            </w:r>
            <w:r>
              <w:rPr>
                <w:noProof/>
                <w:webHidden/>
              </w:rPr>
              <w:fldChar w:fldCharType="separate"/>
            </w:r>
            <w:r>
              <w:rPr>
                <w:noProof/>
                <w:webHidden/>
              </w:rPr>
              <w:t>34</w:t>
            </w:r>
            <w:r>
              <w:rPr>
                <w:noProof/>
                <w:webHidden/>
              </w:rPr>
              <w:fldChar w:fldCharType="end"/>
            </w:r>
          </w:hyperlink>
        </w:p>
        <w:p w14:paraId="51768D2D" w14:textId="1981E158" w:rsidR="00B172BD" w:rsidRDefault="00B172BD">
          <w:pPr>
            <w:pStyle w:val="TOC2"/>
            <w:tabs>
              <w:tab w:val="right" w:leader="dot" w:pos="9016"/>
            </w:tabs>
            <w:rPr>
              <w:rFonts w:cstheme="minorBidi"/>
              <w:smallCaps w:val="0"/>
              <w:noProof/>
              <w:sz w:val="22"/>
              <w:szCs w:val="22"/>
            </w:rPr>
          </w:pPr>
          <w:hyperlink w:anchor="_Toc201935207" w:history="1">
            <w:r w:rsidRPr="008A120E">
              <w:rPr>
                <w:rStyle w:val="Hyperlink"/>
                <w:noProof/>
              </w:rPr>
              <w:t>5.1 Farmer Engagement: Drivers, Barriers, and Uptake Rates</w:t>
            </w:r>
            <w:r>
              <w:rPr>
                <w:noProof/>
                <w:webHidden/>
              </w:rPr>
              <w:tab/>
            </w:r>
            <w:r>
              <w:rPr>
                <w:noProof/>
                <w:webHidden/>
              </w:rPr>
              <w:fldChar w:fldCharType="begin"/>
            </w:r>
            <w:r>
              <w:rPr>
                <w:noProof/>
                <w:webHidden/>
              </w:rPr>
              <w:instrText xml:space="preserve"> PAGEREF _Toc201935207 \h </w:instrText>
            </w:r>
            <w:r>
              <w:rPr>
                <w:noProof/>
                <w:webHidden/>
              </w:rPr>
            </w:r>
            <w:r>
              <w:rPr>
                <w:noProof/>
                <w:webHidden/>
              </w:rPr>
              <w:fldChar w:fldCharType="separate"/>
            </w:r>
            <w:r>
              <w:rPr>
                <w:noProof/>
                <w:webHidden/>
              </w:rPr>
              <w:t>34</w:t>
            </w:r>
            <w:r>
              <w:rPr>
                <w:noProof/>
                <w:webHidden/>
              </w:rPr>
              <w:fldChar w:fldCharType="end"/>
            </w:r>
          </w:hyperlink>
        </w:p>
        <w:p w14:paraId="4C12D1B6" w14:textId="1969D0DA" w:rsidR="00B172BD" w:rsidRDefault="00B172BD">
          <w:pPr>
            <w:pStyle w:val="TOC3"/>
            <w:tabs>
              <w:tab w:val="right" w:leader="dot" w:pos="9016"/>
            </w:tabs>
            <w:rPr>
              <w:rFonts w:cstheme="minorBidi"/>
              <w:i w:val="0"/>
              <w:iCs w:val="0"/>
              <w:noProof/>
              <w:sz w:val="22"/>
              <w:szCs w:val="22"/>
            </w:rPr>
          </w:pPr>
          <w:hyperlink w:anchor="_Toc201935208" w:history="1">
            <w:r w:rsidRPr="008A120E">
              <w:rPr>
                <w:rStyle w:val="Hyperlink"/>
                <w:noProof/>
              </w:rPr>
              <w:t>5.1.1 Drivers for Engagement</w:t>
            </w:r>
            <w:r>
              <w:rPr>
                <w:noProof/>
                <w:webHidden/>
              </w:rPr>
              <w:tab/>
            </w:r>
            <w:r>
              <w:rPr>
                <w:noProof/>
                <w:webHidden/>
              </w:rPr>
              <w:fldChar w:fldCharType="begin"/>
            </w:r>
            <w:r>
              <w:rPr>
                <w:noProof/>
                <w:webHidden/>
              </w:rPr>
              <w:instrText xml:space="preserve"> PAGEREF _Toc201935208 \h </w:instrText>
            </w:r>
            <w:r>
              <w:rPr>
                <w:noProof/>
                <w:webHidden/>
              </w:rPr>
            </w:r>
            <w:r>
              <w:rPr>
                <w:noProof/>
                <w:webHidden/>
              </w:rPr>
              <w:fldChar w:fldCharType="separate"/>
            </w:r>
            <w:r>
              <w:rPr>
                <w:noProof/>
                <w:webHidden/>
              </w:rPr>
              <w:t>34</w:t>
            </w:r>
            <w:r>
              <w:rPr>
                <w:noProof/>
                <w:webHidden/>
              </w:rPr>
              <w:fldChar w:fldCharType="end"/>
            </w:r>
          </w:hyperlink>
        </w:p>
        <w:p w14:paraId="09040F35" w14:textId="19859B75" w:rsidR="00B172BD" w:rsidRDefault="00B172BD">
          <w:pPr>
            <w:pStyle w:val="TOC3"/>
            <w:tabs>
              <w:tab w:val="right" w:leader="dot" w:pos="9016"/>
            </w:tabs>
            <w:rPr>
              <w:rFonts w:cstheme="minorBidi"/>
              <w:i w:val="0"/>
              <w:iCs w:val="0"/>
              <w:noProof/>
              <w:sz w:val="22"/>
              <w:szCs w:val="22"/>
            </w:rPr>
          </w:pPr>
          <w:hyperlink w:anchor="_Toc201935209" w:history="1">
            <w:r w:rsidRPr="008A120E">
              <w:rPr>
                <w:rStyle w:val="Hyperlink"/>
                <w:noProof/>
              </w:rPr>
              <w:t>5.1.2 Barriers to Engagement</w:t>
            </w:r>
            <w:r>
              <w:rPr>
                <w:noProof/>
                <w:webHidden/>
              </w:rPr>
              <w:tab/>
            </w:r>
            <w:r>
              <w:rPr>
                <w:noProof/>
                <w:webHidden/>
              </w:rPr>
              <w:fldChar w:fldCharType="begin"/>
            </w:r>
            <w:r>
              <w:rPr>
                <w:noProof/>
                <w:webHidden/>
              </w:rPr>
              <w:instrText xml:space="preserve"> PAGEREF _Toc201935209 \h </w:instrText>
            </w:r>
            <w:r>
              <w:rPr>
                <w:noProof/>
                <w:webHidden/>
              </w:rPr>
            </w:r>
            <w:r>
              <w:rPr>
                <w:noProof/>
                <w:webHidden/>
              </w:rPr>
              <w:fldChar w:fldCharType="separate"/>
            </w:r>
            <w:r>
              <w:rPr>
                <w:noProof/>
                <w:webHidden/>
              </w:rPr>
              <w:t>35</w:t>
            </w:r>
            <w:r>
              <w:rPr>
                <w:noProof/>
                <w:webHidden/>
              </w:rPr>
              <w:fldChar w:fldCharType="end"/>
            </w:r>
          </w:hyperlink>
        </w:p>
        <w:p w14:paraId="7BC820CB" w14:textId="75973884" w:rsidR="00B172BD" w:rsidRDefault="00B172BD">
          <w:pPr>
            <w:pStyle w:val="TOC3"/>
            <w:tabs>
              <w:tab w:val="right" w:leader="dot" w:pos="9016"/>
            </w:tabs>
            <w:rPr>
              <w:rFonts w:cstheme="minorBidi"/>
              <w:i w:val="0"/>
              <w:iCs w:val="0"/>
              <w:noProof/>
              <w:sz w:val="22"/>
              <w:szCs w:val="22"/>
            </w:rPr>
          </w:pPr>
          <w:hyperlink w:anchor="_Toc201935210" w:history="1">
            <w:r w:rsidRPr="008A120E">
              <w:rPr>
                <w:rStyle w:val="Hyperlink"/>
                <w:noProof/>
              </w:rPr>
              <w:t>5.1.3 Uptake Rates</w:t>
            </w:r>
            <w:r>
              <w:rPr>
                <w:noProof/>
                <w:webHidden/>
              </w:rPr>
              <w:tab/>
            </w:r>
            <w:r>
              <w:rPr>
                <w:noProof/>
                <w:webHidden/>
              </w:rPr>
              <w:fldChar w:fldCharType="begin"/>
            </w:r>
            <w:r>
              <w:rPr>
                <w:noProof/>
                <w:webHidden/>
              </w:rPr>
              <w:instrText xml:space="preserve"> PAGEREF _Toc201935210 \h </w:instrText>
            </w:r>
            <w:r>
              <w:rPr>
                <w:noProof/>
                <w:webHidden/>
              </w:rPr>
            </w:r>
            <w:r>
              <w:rPr>
                <w:noProof/>
                <w:webHidden/>
              </w:rPr>
              <w:fldChar w:fldCharType="separate"/>
            </w:r>
            <w:r>
              <w:rPr>
                <w:noProof/>
                <w:webHidden/>
              </w:rPr>
              <w:t>35</w:t>
            </w:r>
            <w:r>
              <w:rPr>
                <w:noProof/>
                <w:webHidden/>
              </w:rPr>
              <w:fldChar w:fldCharType="end"/>
            </w:r>
          </w:hyperlink>
        </w:p>
        <w:p w14:paraId="479F02F5" w14:textId="68CAA152" w:rsidR="00B172BD" w:rsidRDefault="00B172BD">
          <w:pPr>
            <w:pStyle w:val="TOC2"/>
            <w:tabs>
              <w:tab w:val="right" w:leader="dot" w:pos="9016"/>
            </w:tabs>
            <w:rPr>
              <w:rFonts w:cstheme="minorBidi"/>
              <w:smallCaps w:val="0"/>
              <w:noProof/>
              <w:sz w:val="22"/>
              <w:szCs w:val="22"/>
            </w:rPr>
          </w:pPr>
          <w:hyperlink w:anchor="_Toc201935211" w:history="1">
            <w:r w:rsidRPr="008A120E">
              <w:rPr>
                <w:rStyle w:val="Hyperlink"/>
                <w:noProof/>
              </w:rPr>
              <w:t>5.2 The On-Farm Reality: Costs, Trade-offs, and Consequences</w:t>
            </w:r>
            <w:r>
              <w:rPr>
                <w:noProof/>
                <w:webHidden/>
              </w:rPr>
              <w:tab/>
            </w:r>
            <w:r>
              <w:rPr>
                <w:noProof/>
                <w:webHidden/>
              </w:rPr>
              <w:fldChar w:fldCharType="begin"/>
            </w:r>
            <w:r>
              <w:rPr>
                <w:noProof/>
                <w:webHidden/>
              </w:rPr>
              <w:instrText xml:space="preserve"> PAGEREF _Toc201935211 \h </w:instrText>
            </w:r>
            <w:r>
              <w:rPr>
                <w:noProof/>
                <w:webHidden/>
              </w:rPr>
            </w:r>
            <w:r>
              <w:rPr>
                <w:noProof/>
                <w:webHidden/>
              </w:rPr>
              <w:fldChar w:fldCharType="separate"/>
            </w:r>
            <w:r>
              <w:rPr>
                <w:noProof/>
                <w:webHidden/>
              </w:rPr>
              <w:t>37</w:t>
            </w:r>
            <w:r>
              <w:rPr>
                <w:noProof/>
                <w:webHidden/>
              </w:rPr>
              <w:fldChar w:fldCharType="end"/>
            </w:r>
          </w:hyperlink>
        </w:p>
        <w:p w14:paraId="3A414A8B" w14:textId="3ABD35A5" w:rsidR="00B172BD" w:rsidRDefault="00B172BD">
          <w:pPr>
            <w:pStyle w:val="TOC3"/>
            <w:tabs>
              <w:tab w:val="right" w:leader="dot" w:pos="9016"/>
            </w:tabs>
            <w:rPr>
              <w:rFonts w:cstheme="minorBidi"/>
              <w:i w:val="0"/>
              <w:iCs w:val="0"/>
              <w:noProof/>
              <w:sz w:val="22"/>
              <w:szCs w:val="22"/>
            </w:rPr>
          </w:pPr>
          <w:hyperlink w:anchor="_Toc201935212" w:history="1">
            <w:r w:rsidRPr="008A120E">
              <w:rPr>
                <w:rStyle w:val="Hyperlink"/>
                <w:noProof/>
              </w:rPr>
              <w:t>5.2.1 The Economic Equation: Income vs. Costs</w:t>
            </w:r>
            <w:r>
              <w:rPr>
                <w:noProof/>
                <w:webHidden/>
              </w:rPr>
              <w:tab/>
            </w:r>
            <w:r>
              <w:rPr>
                <w:noProof/>
                <w:webHidden/>
              </w:rPr>
              <w:fldChar w:fldCharType="begin"/>
            </w:r>
            <w:r>
              <w:rPr>
                <w:noProof/>
                <w:webHidden/>
              </w:rPr>
              <w:instrText xml:space="preserve"> PAGEREF _Toc201935212 \h </w:instrText>
            </w:r>
            <w:r>
              <w:rPr>
                <w:noProof/>
                <w:webHidden/>
              </w:rPr>
            </w:r>
            <w:r>
              <w:rPr>
                <w:noProof/>
                <w:webHidden/>
              </w:rPr>
              <w:fldChar w:fldCharType="separate"/>
            </w:r>
            <w:r>
              <w:rPr>
                <w:noProof/>
                <w:webHidden/>
              </w:rPr>
              <w:t>37</w:t>
            </w:r>
            <w:r>
              <w:rPr>
                <w:noProof/>
                <w:webHidden/>
              </w:rPr>
              <w:fldChar w:fldCharType="end"/>
            </w:r>
          </w:hyperlink>
        </w:p>
        <w:p w14:paraId="75D592A8" w14:textId="29A52C3A" w:rsidR="00B172BD" w:rsidRDefault="00B172BD">
          <w:pPr>
            <w:pStyle w:val="TOC3"/>
            <w:tabs>
              <w:tab w:val="right" w:leader="dot" w:pos="9016"/>
            </w:tabs>
            <w:rPr>
              <w:rFonts w:cstheme="minorBidi"/>
              <w:i w:val="0"/>
              <w:iCs w:val="0"/>
              <w:noProof/>
              <w:sz w:val="22"/>
              <w:szCs w:val="22"/>
            </w:rPr>
          </w:pPr>
          <w:hyperlink w:anchor="_Toc201935213" w:history="1">
            <w:r w:rsidRPr="008A120E">
              <w:rPr>
                <w:rStyle w:val="Hyperlink"/>
                <w:noProof/>
              </w:rPr>
              <w:t>5.2.2 Trade-offs and Unintended Consequences</w:t>
            </w:r>
            <w:r>
              <w:rPr>
                <w:noProof/>
                <w:webHidden/>
              </w:rPr>
              <w:tab/>
            </w:r>
            <w:r>
              <w:rPr>
                <w:noProof/>
                <w:webHidden/>
              </w:rPr>
              <w:fldChar w:fldCharType="begin"/>
            </w:r>
            <w:r>
              <w:rPr>
                <w:noProof/>
                <w:webHidden/>
              </w:rPr>
              <w:instrText xml:space="preserve"> PAGEREF _Toc201935213 \h </w:instrText>
            </w:r>
            <w:r>
              <w:rPr>
                <w:noProof/>
                <w:webHidden/>
              </w:rPr>
            </w:r>
            <w:r>
              <w:rPr>
                <w:noProof/>
                <w:webHidden/>
              </w:rPr>
              <w:fldChar w:fldCharType="separate"/>
            </w:r>
            <w:r>
              <w:rPr>
                <w:noProof/>
                <w:webHidden/>
              </w:rPr>
              <w:t>39</w:t>
            </w:r>
            <w:r>
              <w:rPr>
                <w:noProof/>
                <w:webHidden/>
              </w:rPr>
              <w:fldChar w:fldCharType="end"/>
            </w:r>
          </w:hyperlink>
        </w:p>
        <w:p w14:paraId="1D6820E8" w14:textId="35C51DA2" w:rsidR="00B172BD" w:rsidRDefault="00B172BD">
          <w:pPr>
            <w:pStyle w:val="TOC2"/>
            <w:tabs>
              <w:tab w:val="right" w:leader="dot" w:pos="9016"/>
            </w:tabs>
            <w:rPr>
              <w:rFonts w:cstheme="minorBidi"/>
              <w:smallCaps w:val="0"/>
              <w:noProof/>
              <w:sz w:val="22"/>
              <w:szCs w:val="22"/>
            </w:rPr>
          </w:pPr>
          <w:hyperlink w:anchor="_Toc201935214" w:history="1">
            <w:r w:rsidRPr="008A120E">
              <w:rPr>
                <w:rStyle w:val="Hyperlink"/>
                <w:noProof/>
              </w:rPr>
              <w:t>5.3 Environmental Outcomes</w:t>
            </w:r>
            <w:r>
              <w:rPr>
                <w:noProof/>
                <w:webHidden/>
              </w:rPr>
              <w:tab/>
            </w:r>
            <w:r>
              <w:rPr>
                <w:noProof/>
                <w:webHidden/>
              </w:rPr>
              <w:fldChar w:fldCharType="begin"/>
            </w:r>
            <w:r>
              <w:rPr>
                <w:noProof/>
                <w:webHidden/>
              </w:rPr>
              <w:instrText xml:space="preserve"> PAGEREF _Toc201935214 \h </w:instrText>
            </w:r>
            <w:r>
              <w:rPr>
                <w:noProof/>
                <w:webHidden/>
              </w:rPr>
            </w:r>
            <w:r>
              <w:rPr>
                <w:noProof/>
                <w:webHidden/>
              </w:rPr>
              <w:fldChar w:fldCharType="separate"/>
            </w:r>
            <w:r>
              <w:rPr>
                <w:noProof/>
                <w:webHidden/>
              </w:rPr>
              <w:t>41</w:t>
            </w:r>
            <w:r>
              <w:rPr>
                <w:noProof/>
                <w:webHidden/>
              </w:rPr>
              <w:fldChar w:fldCharType="end"/>
            </w:r>
          </w:hyperlink>
        </w:p>
        <w:p w14:paraId="3EC33115" w14:textId="71CD6B71" w:rsidR="00B172BD" w:rsidRDefault="00B172BD">
          <w:pPr>
            <w:pStyle w:val="TOC3"/>
            <w:tabs>
              <w:tab w:val="right" w:leader="dot" w:pos="9016"/>
            </w:tabs>
            <w:rPr>
              <w:rFonts w:cstheme="minorBidi"/>
              <w:i w:val="0"/>
              <w:iCs w:val="0"/>
              <w:noProof/>
              <w:sz w:val="22"/>
              <w:szCs w:val="22"/>
            </w:rPr>
          </w:pPr>
          <w:hyperlink w:anchor="_Toc201935215" w:history="1">
            <w:r w:rsidRPr="008A120E">
              <w:rPr>
                <w:rStyle w:val="Hyperlink"/>
                <w:noProof/>
              </w:rPr>
              <w:t>5.3.1 Biodiversity</w:t>
            </w:r>
            <w:r>
              <w:rPr>
                <w:noProof/>
                <w:webHidden/>
              </w:rPr>
              <w:tab/>
            </w:r>
            <w:r>
              <w:rPr>
                <w:noProof/>
                <w:webHidden/>
              </w:rPr>
              <w:fldChar w:fldCharType="begin"/>
            </w:r>
            <w:r>
              <w:rPr>
                <w:noProof/>
                <w:webHidden/>
              </w:rPr>
              <w:instrText xml:space="preserve"> PAGEREF _Toc201935215 \h </w:instrText>
            </w:r>
            <w:r>
              <w:rPr>
                <w:noProof/>
                <w:webHidden/>
              </w:rPr>
            </w:r>
            <w:r>
              <w:rPr>
                <w:noProof/>
                <w:webHidden/>
              </w:rPr>
              <w:fldChar w:fldCharType="separate"/>
            </w:r>
            <w:r>
              <w:rPr>
                <w:noProof/>
                <w:webHidden/>
              </w:rPr>
              <w:t>41</w:t>
            </w:r>
            <w:r>
              <w:rPr>
                <w:noProof/>
                <w:webHidden/>
              </w:rPr>
              <w:fldChar w:fldCharType="end"/>
            </w:r>
          </w:hyperlink>
        </w:p>
        <w:p w14:paraId="613ED36F" w14:textId="11F09A58" w:rsidR="00B172BD" w:rsidRDefault="00B172BD">
          <w:pPr>
            <w:pStyle w:val="TOC3"/>
            <w:tabs>
              <w:tab w:val="right" w:leader="dot" w:pos="9016"/>
            </w:tabs>
            <w:rPr>
              <w:rFonts w:cstheme="minorBidi"/>
              <w:i w:val="0"/>
              <w:iCs w:val="0"/>
              <w:noProof/>
              <w:sz w:val="22"/>
              <w:szCs w:val="22"/>
            </w:rPr>
          </w:pPr>
          <w:hyperlink w:anchor="_Toc201935216" w:history="1">
            <w:r w:rsidRPr="008A120E">
              <w:rPr>
                <w:rStyle w:val="Hyperlink"/>
                <w:noProof/>
              </w:rPr>
              <w:t>5.3.2 Carbon</w:t>
            </w:r>
            <w:r>
              <w:rPr>
                <w:noProof/>
                <w:webHidden/>
              </w:rPr>
              <w:tab/>
            </w:r>
            <w:r>
              <w:rPr>
                <w:noProof/>
                <w:webHidden/>
              </w:rPr>
              <w:fldChar w:fldCharType="begin"/>
            </w:r>
            <w:r>
              <w:rPr>
                <w:noProof/>
                <w:webHidden/>
              </w:rPr>
              <w:instrText xml:space="preserve"> PAGEREF _Toc201935216 \h </w:instrText>
            </w:r>
            <w:r>
              <w:rPr>
                <w:noProof/>
                <w:webHidden/>
              </w:rPr>
            </w:r>
            <w:r>
              <w:rPr>
                <w:noProof/>
                <w:webHidden/>
              </w:rPr>
              <w:fldChar w:fldCharType="separate"/>
            </w:r>
            <w:r>
              <w:rPr>
                <w:noProof/>
                <w:webHidden/>
              </w:rPr>
              <w:t>41</w:t>
            </w:r>
            <w:r>
              <w:rPr>
                <w:noProof/>
                <w:webHidden/>
              </w:rPr>
              <w:fldChar w:fldCharType="end"/>
            </w:r>
          </w:hyperlink>
        </w:p>
        <w:p w14:paraId="42423D3D" w14:textId="7FCAF6E8" w:rsidR="00B172BD" w:rsidRDefault="00B172BD">
          <w:pPr>
            <w:pStyle w:val="TOC3"/>
            <w:tabs>
              <w:tab w:val="right" w:leader="dot" w:pos="9016"/>
            </w:tabs>
            <w:rPr>
              <w:rFonts w:cstheme="minorBidi"/>
              <w:i w:val="0"/>
              <w:iCs w:val="0"/>
              <w:noProof/>
              <w:sz w:val="22"/>
              <w:szCs w:val="22"/>
            </w:rPr>
          </w:pPr>
          <w:hyperlink w:anchor="_Toc201935217" w:history="1">
            <w:r w:rsidRPr="008A120E">
              <w:rPr>
                <w:rStyle w:val="Hyperlink"/>
                <w:noProof/>
              </w:rPr>
              <w:t>5.3.3 GHG Emissions / Air Quality</w:t>
            </w:r>
            <w:r>
              <w:rPr>
                <w:noProof/>
                <w:webHidden/>
              </w:rPr>
              <w:tab/>
            </w:r>
            <w:r>
              <w:rPr>
                <w:noProof/>
                <w:webHidden/>
              </w:rPr>
              <w:fldChar w:fldCharType="begin"/>
            </w:r>
            <w:r>
              <w:rPr>
                <w:noProof/>
                <w:webHidden/>
              </w:rPr>
              <w:instrText xml:space="preserve"> PAGEREF _Toc201935217 \h </w:instrText>
            </w:r>
            <w:r>
              <w:rPr>
                <w:noProof/>
                <w:webHidden/>
              </w:rPr>
            </w:r>
            <w:r>
              <w:rPr>
                <w:noProof/>
                <w:webHidden/>
              </w:rPr>
              <w:fldChar w:fldCharType="separate"/>
            </w:r>
            <w:r>
              <w:rPr>
                <w:noProof/>
                <w:webHidden/>
              </w:rPr>
              <w:t>41</w:t>
            </w:r>
            <w:r>
              <w:rPr>
                <w:noProof/>
                <w:webHidden/>
              </w:rPr>
              <w:fldChar w:fldCharType="end"/>
            </w:r>
          </w:hyperlink>
        </w:p>
        <w:p w14:paraId="023426EE" w14:textId="4300D643" w:rsidR="00B172BD" w:rsidRDefault="00B172BD">
          <w:pPr>
            <w:pStyle w:val="TOC3"/>
            <w:tabs>
              <w:tab w:val="right" w:leader="dot" w:pos="9016"/>
            </w:tabs>
            <w:rPr>
              <w:rFonts w:cstheme="minorBidi"/>
              <w:i w:val="0"/>
              <w:iCs w:val="0"/>
              <w:noProof/>
              <w:sz w:val="22"/>
              <w:szCs w:val="22"/>
            </w:rPr>
          </w:pPr>
          <w:hyperlink w:anchor="_Toc201935218" w:history="1">
            <w:r w:rsidRPr="008A120E">
              <w:rPr>
                <w:rStyle w:val="Hyperlink"/>
                <w:noProof/>
              </w:rPr>
              <w:t>5.3.4 Soils</w:t>
            </w:r>
            <w:r>
              <w:rPr>
                <w:noProof/>
                <w:webHidden/>
              </w:rPr>
              <w:tab/>
            </w:r>
            <w:r>
              <w:rPr>
                <w:noProof/>
                <w:webHidden/>
              </w:rPr>
              <w:fldChar w:fldCharType="begin"/>
            </w:r>
            <w:r>
              <w:rPr>
                <w:noProof/>
                <w:webHidden/>
              </w:rPr>
              <w:instrText xml:space="preserve"> PAGEREF _Toc201935218 \h </w:instrText>
            </w:r>
            <w:r>
              <w:rPr>
                <w:noProof/>
                <w:webHidden/>
              </w:rPr>
            </w:r>
            <w:r>
              <w:rPr>
                <w:noProof/>
                <w:webHidden/>
              </w:rPr>
              <w:fldChar w:fldCharType="separate"/>
            </w:r>
            <w:r>
              <w:rPr>
                <w:noProof/>
                <w:webHidden/>
              </w:rPr>
              <w:t>42</w:t>
            </w:r>
            <w:r>
              <w:rPr>
                <w:noProof/>
                <w:webHidden/>
              </w:rPr>
              <w:fldChar w:fldCharType="end"/>
            </w:r>
          </w:hyperlink>
        </w:p>
        <w:p w14:paraId="25C61CCE" w14:textId="0232139D" w:rsidR="00B172BD" w:rsidRDefault="00B172BD">
          <w:pPr>
            <w:pStyle w:val="TOC3"/>
            <w:tabs>
              <w:tab w:val="right" w:leader="dot" w:pos="9016"/>
            </w:tabs>
            <w:rPr>
              <w:rFonts w:cstheme="minorBidi"/>
              <w:i w:val="0"/>
              <w:iCs w:val="0"/>
              <w:noProof/>
              <w:sz w:val="22"/>
              <w:szCs w:val="22"/>
            </w:rPr>
          </w:pPr>
          <w:hyperlink w:anchor="_Toc201935219" w:history="1">
            <w:r w:rsidRPr="008A120E">
              <w:rPr>
                <w:rStyle w:val="Hyperlink"/>
                <w:noProof/>
              </w:rPr>
              <w:t>5.3.5 Water</w:t>
            </w:r>
            <w:r>
              <w:rPr>
                <w:noProof/>
                <w:webHidden/>
              </w:rPr>
              <w:tab/>
            </w:r>
            <w:r>
              <w:rPr>
                <w:noProof/>
                <w:webHidden/>
              </w:rPr>
              <w:fldChar w:fldCharType="begin"/>
            </w:r>
            <w:r>
              <w:rPr>
                <w:noProof/>
                <w:webHidden/>
              </w:rPr>
              <w:instrText xml:space="preserve"> PAGEREF _Toc201935219 \h </w:instrText>
            </w:r>
            <w:r>
              <w:rPr>
                <w:noProof/>
                <w:webHidden/>
              </w:rPr>
            </w:r>
            <w:r>
              <w:rPr>
                <w:noProof/>
                <w:webHidden/>
              </w:rPr>
              <w:fldChar w:fldCharType="separate"/>
            </w:r>
            <w:r>
              <w:rPr>
                <w:noProof/>
                <w:webHidden/>
              </w:rPr>
              <w:t>42</w:t>
            </w:r>
            <w:r>
              <w:rPr>
                <w:noProof/>
                <w:webHidden/>
              </w:rPr>
              <w:fldChar w:fldCharType="end"/>
            </w:r>
          </w:hyperlink>
        </w:p>
        <w:p w14:paraId="3C4BC1FC" w14:textId="3DB77103" w:rsidR="00B172BD" w:rsidRDefault="00B172BD">
          <w:pPr>
            <w:pStyle w:val="TOC1"/>
            <w:tabs>
              <w:tab w:val="right" w:leader="dot" w:pos="9016"/>
            </w:tabs>
            <w:rPr>
              <w:rFonts w:cstheme="minorBidi"/>
              <w:b w:val="0"/>
              <w:bCs w:val="0"/>
              <w:caps w:val="0"/>
              <w:noProof/>
              <w:sz w:val="22"/>
              <w:szCs w:val="22"/>
            </w:rPr>
          </w:pPr>
          <w:hyperlink w:anchor="_Toc201935220" w:history="1">
            <w:r w:rsidRPr="008A120E">
              <w:rPr>
                <w:rStyle w:val="Hyperlink"/>
                <w:noProof/>
              </w:rPr>
              <w:t>6. Recommendations for AHDB</w:t>
            </w:r>
            <w:r>
              <w:rPr>
                <w:noProof/>
                <w:webHidden/>
              </w:rPr>
              <w:tab/>
            </w:r>
            <w:r>
              <w:rPr>
                <w:noProof/>
                <w:webHidden/>
              </w:rPr>
              <w:fldChar w:fldCharType="begin"/>
            </w:r>
            <w:r>
              <w:rPr>
                <w:noProof/>
                <w:webHidden/>
              </w:rPr>
              <w:instrText xml:space="preserve"> PAGEREF _Toc201935220 \h </w:instrText>
            </w:r>
            <w:r>
              <w:rPr>
                <w:noProof/>
                <w:webHidden/>
              </w:rPr>
            </w:r>
            <w:r>
              <w:rPr>
                <w:noProof/>
                <w:webHidden/>
              </w:rPr>
              <w:fldChar w:fldCharType="separate"/>
            </w:r>
            <w:r>
              <w:rPr>
                <w:noProof/>
                <w:webHidden/>
              </w:rPr>
              <w:t>44</w:t>
            </w:r>
            <w:r>
              <w:rPr>
                <w:noProof/>
                <w:webHidden/>
              </w:rPr>
              <w:fldChar w:fldCharType="end"/>
            </w:r>
          </w:hyperlink>
        </w:p>
        <w:p w14:paraId="415DC567" w14:textId="3A993FAC" w:rsidR="00B172BD" w:rsidRDefault="00B172BD">
          <w:pPr>
            <w:pStyle w:val="TOC1"/>
            <w:tabs>
              <w:tab w:val="right" w:leader="dot" w:pos="9016"/>
            </w:tabs>
            <w:rPr>
              <w:rFonts w:cstheme="minorBidi"/>
              <w:b w:val="0"/>
              <w:bCs w:val="0"/>
              <w:caps w:val="0"/>
              <w:noProof/>
              <w:sz w:val="22"/>
              <w:szCs w:val="22"/>
            </w:rPr>
          </w:pPr>
          <w:hyperlink w:anchor="_Toc201935221" w:history="1">
            <w:r w:rsidRPr="008A120E">
              <w:rPr>
                <w:rStyle w:val="Hyperlink"/>
                <w:noProof/>
              </w:rPr>
              <w:t>7. Conclusion</w:t>
            </w:r>
            <w:r>
              <w:rPr>
                <w:noProof/>
                <w:webHidden/>
              </w:rPr>
              <w:tab/>
            </w:r>
            <w:r>
              <w:rPr>
                <w:noProof/>
                <w:webHidden/>
              </w:rPr>
              <w:fldChar w:fldCharType="begin"/>
            </w:r>
            <w:r>
              <w:rPr>
                <w:noProof/>
                <w:webHidden/>
              </w:rPr>
              <w:instrText xml:space="preserve"> PAGEREF _Toc201935221 \h </w:instrText>
            </w:r>
            <w:r>
              <w:rPr>
                <w:noProof/>
                <w:webHidden/>
              </w:rPr>
            </w:r>
            <w:r>
              <w:rPr>
                <w:noProof/>
                <w:webHidden/>
              </w:rPr>
              <w:fldChar w:fldCharType="separate"/>
            </w:r>
            <w:r>
              <w:rPr>
                <w:noProof/>
                <w:webHidden/>
              </w:rPr>
              <w:t>44</w:t>
            </w:r>
            <w:r>
              <w:rPr>
                <w:noProof/>
                <w:webHidden/>
              </w:rPr>
              <w:fldChar w:fldCharType="end"/>
            </w:r>
          </w:hyperlink>
        </w:p>
        <w:p w14:paraId="456AC6A0" w14:textId="16088D7B" w:rsidR="00B172BD" w:rsidRDefault="00B172BD">
          <w:pPr>
            <w:pStyle w:val="TOC1"/>
            <w:tabs>
              <w:tab w:val="right" w:leader="dot" w:pos="9016"/>
            </w:tabs>
            <w:rPr>
              <w:rFonts w:cstheme="minorBidi"/>
              <w:b w:val="0"/>
              <w:bCs w:val="0"/>
              <w:caps w:val="0"/>
              <w:noProof/>
              <w:sz w:val="22"/>
              <w:szCs w:val="22"/>
            </w:rPr>
          </w:pPr>
          <w:hyperlink w:anchor="_Toc201935222" w:history="1">
            <w:r w:rsidRPr="008A120E">
              <w:rPr>
                <w:rStyle w:val="Hyperlink"/>
                <w:noProof/>
              </w:rPr>
              <w:t>Key References</w:t>
            </w:r>
            <w:r>
              <w:rPr>
                <w:noProof/>
                <w:webHidden/>
              </w:rPr>
              <w:tab/>
            </w:r>
            <w:r>
              <w:rPr>
                <w:noProof/>
                <w:webHidden/>
              </w:rPr>
              <w:fldChar w:fldCharType="begin"/>
            </w:r>
            <w:r>
              <w:rPr>
                <w:noProof/>
                <w:webHidden/>
              </w:rPr>
              <w:instrText xml:space="preserve"> PAGEREF _Toc201935222 \h </w:instrText>
            </w:r>
            <w:r>
              <w:rPr>
                <w:noProof/>
                <w:webHidden/>
              </w:rPr>
            </w:r>
            <w:r>
              <w:rPr>
                <w:noProof/>
                <w:webHidden/>
              </w:rPr>
              <w:fldChar w:fldCharType="separate"/>
            </w:r>
            <w:r>
              <w:rPr>
                <w:noProof/>
                <w:webHidden/>
              </w:rPr>
              <w:t>45</w:t>
            </w:r>
            <w:r>
              <w:rPr>
                <w:noProof/>
                <w:webHidden/>
              </w:rPr>
              <w:fldChar w:fldCharType="end"/>
            </w:r>
          </w:hyperlink>
        </w:p>
        <w:p w14:paraId="2C52C989" w14:textId="7A642E33" w:rsidR="00B172BD" w:rsidRDefault="00B172BD">
          <w:pPr>
            <w:pStyle w:val="TOC1"/>
            <w:tabs>
              <w:tab w:val="right" w:leader="dot" w:pos="9016"/>
            </w:tabs>
            <w:rPr>
              <w:rFonts w:cstheme="minorBidi"/>
              <w:b w:val="0"/>
              <w:bCs w:val="0"/>
              <w:caps w:val="0"/>
              <w:noProof/>
              <w:sz w:val="22"/>
              <w:szCs w:val="22"/>
            </w:rPr>
          </w:pPr>
          <w:hyperlink w:anchor="_Toc201935223" w:history="1">
            <w:r w:rsidRPr="008A120E">
              <w:rPr>
                <w:rStyle w:val="Hyperlink"/>
                <w:noProof/>
              </w:rPr>
              <w:t>Annexes</w:t>
            </w:r>
            <w:r>
              <w:rPr>
                <w:noProof/>
                <w:webHidden/>
              </w:rPr>
              <w:tab/>
            </w:r>
            <w:r>
              <w:rPr>
                <w:noProof/>
                <w:webHidden/>
              </w:rPr>
              <w:fldChar w:fldCharType="begin"/>
            </w:r>
            <w:r>
              <w:rPr>
                <w:noProof/>
                <w:webHidden/>
              </w:rPr>
              <w:instrText xml:space="preserve"> PAGEREF _Toc201935223 \h </w:instrText>
            </w:r>
            <w:r>
              <w:rPr>
                <w:noProof/>
                <w:webHidden/>
              </w:rPr>
            </w:r>
            <w:r>
              <w:rPr>
                <w:noProof/>
                <w:webHidden/>
              </w:rPr>
              <w:fldChar w:fldCharType="separate"/>
            </w:r>
            <w:r>
              <w:rPr>
                <w:noProof/>
                <w:webHidden/>
              </w:rPr>
              <w:t>52</w:t>
            </w:r>
            <w:r>
              <w:rPr>
                <w:noProof/>
                <w:webHidden/>
              </w:rPr>
              <w:fldChar w:fldCharType="end"/>
            </w:r>
          </w:hyperlink>
        </w:p>
        <w:p w14:paraId="18CE97B8" w14:textId="2478ECB4" w:rsidR="00B1036F" w:rsidRPr="00031337" w:rsidRDefault="00B1036F">
          <w:pPr>
            <w:rPr>
              <w:rFonts w:ascii="Source Sans Pro" w:hAnsi="Source Sans Pro"/>
              <w:color w:val="000000" w:themeColor="text1"/>
            </w:rPr>
          </w:pPr>
          <w:r w:rsidRPr="00031337">
            <w:rPr>
              <w:rFonts w:ascii="Source Sans Pro" w:hAnsi="Source Sans Pro"/>
              <w:b/>
              <w:bCs/>
              <w:noProof/>
              <w:color w:val="000000" w:themeColor="text1"/>
            </w:rPr>
            <w:fldChar w:fldCharType="end"/>
          </w:r>
        </w:p>
      </w:sdtContent>
    </w:sdt>
    <w:p w14:paraId="1E1687FB" w14:textId="75AB42D0" w:rsidR="008617BD" w:rsidRPr="00031337" w:rsidRDefault="00306FCB" w:rsidP="0081059B">
      <w:pPr>
        <w:pStyle w:val="Heading1"/>
      </w:pPr>
      <w:bookmarkStart w:id="0" w:name="_Toc199962554"/>
      <w:bookmarkStart w:id="1" w:name="_Toc201935182"/>
      <w:r w:rsidRPr="00031337">
        <w:t xml:space="preserve">1. </w:t>
      </w:r>
      <w:bookmarkEnd w:id="0"/>
      <w:r w:rsidR="002A437F" w:rsidRPr="00031337">
        <w:t>Introduction</w:t>
      </w:r>
      <w:bookmarkEnd w:id="1"/>
    </w:p>
    <w:p w14:paraId="3AA72280" w14:textId="6D462D47" w:rsidR="00597CCE" w:rsidRPr="00031337" w:rsidRDefault="00597CCE" w:rsidP="004F32B5">
      <w:pPr>
        <w:rPr>
          <w:rFonts w:ascii="Source Sans Pro" w:hAnsi="Source Sans Pro" w:cs="Arial"/>
          <w:color w:val="000000" w:themeColor="text1"/>
        </w:rPr>
      </w:pPr>
      <w:r w:rsidRPr="00031337">
        <w:rPr>
          <w:rFonts w:ascii="Source Sans Pro" w:hAnsi="Source Sans Pro" w:cs="Arial"/>
          <w:color w:val="000000" w:themeColor="text1"/>
        </w:rPr>
        <w:t>Agri-environment schemes (AES) are seen as a</w:t>
      </w:r>
      <w:r w:rsidR="00306FCB" w:rsidRPr="00031337">
        <w:rPr>
          <w:rFonts w:ascii="Source Sans Pro" w:hAnsi="Source Sans Pro" w:cs="Arial"/>
          <w:color w:val="000000" w:themeColor="text1"/>
        </w:rPr>
        <w:t xml:space="preserve"> fundamental mechanism</w:t>
      </w:r>
      <w:r w:rsidRPr="00031337">
        <w:rPr>
          <w:rFonts w:ascii="Source Sans Pro" w:hAnsi="Source Sans Pro" w:cs="Arial"/>
          <w:color w:val="000000" w:themeColor="text1"/>
        </w:rPr>
        <w:t xml:space="preserve"> to improve environmental outcomes as the UK transition</w:t>
      </w:r>
      <w:r w:rsidR="00936D53" w:rsidRPr="00031337">
        <w:rPr>
          <w:rFonts w:ascii="Source Sans Pro" w:hAnsi="Source Sans Pro" w:cs="Arial"/>
          <w:color w:val="000000" w:themeColor="text1"/>
        </w:rPr>
        <w:t>s</w:t>
      </w:r>
      <w:r w:rsidRPr="00031337">
        <w:rPr>
          <w:rFonts w:ascii="Source Sans Pro" w:hAnsi="Source Sans Pro" w:cs="Arial"/>
          <w:color w:val="000000" w:themeColor="text1"/>
        </w:rPr>
        <w:t xml:space="preserve"> away from the European Common Agricultural Policy (CAP) and Basic Payment Scheme (BPS). Debate around their efficacy is rife and insufficient </w:t>
      </w:r>
      <w:r w:rsidR="004F32B5" w:rsidRPr="00031337">
        <w:rPr>
          <w:rFonts w:ascii="Source Sans Pro" w:hAnsi="Source Sans Pro" w:cs="Arial"/>
          <w:color w:val="000000" w:themeColor="text1"/>
        </w:rPr>
        <w:t>financial</w:t>
      </w:r>
      <w:r w:rsidRPr="00031337">
        <w:rPr>
          <w:rFonts w:ascii="Source Sans Pro" w:hAnsi="Source Sans Pro" w:cs="Arial"/>
          <w:color w:val="000000" w:themeColor="text1"/>
        </w:rPr>
        <w:t xml:space="preserve"> compensation is often blamed for continued </w:t>
      </w:r>
      <w:r w:rsidR="004F32B5" w:rsidRPr="00031337">
        <w:rPr>
          <w:rFonts w:ascii="Source Sans Pro" w:hAnsi="Source Sans Pro" w:cs="Arial"/>
          <w:color w:val="000000" w:themeColor="text1"/>
        </w:rPr>
        <w:t>environmental</w:t>
      </w:r>
      <w:r w:rsidRPr="00031337">
        <w:rPr>
          <w:rFonts w:ascii="Source Sans Pro" w:hAnsi="Source Sans Pro" w:cs="Arial"/>
          <w:color w:val="000000" w:themeColor="text1"/>
        </w:rPr>
        <w:t xml:space="preserve"> decline (</w:t>
      </w:r>
      <w:proofErr w:type="spellStart"/>
      <w:r w:rsidRPr="00031337">
        <w:rPr>
          <w:rFonts w:ascii="Source Sans Pro" w:hAnsi="Source Sans Pro" w:cs="Arial"/>
          <w:color w:val="000000" w:themeColor="text1"/>
        </w:rPr>
        <w:t>Tylliankis</w:t>
      </w:r>
      <w:proofErr w:type="spellEnd"/>
      <w:r w:rsidRPr="00031337">
        <w:rPr>
          <w:rFonts w:ascii="Source Sans Pro" w:hAnsi="Source Sans Pro" w:cs="Arial"/>
          <w:color w:val="000000" w:themeColor="text1"/>
        </w:rPr>
        <w:t xml:space="preserve"> </w:t>
      </w:r>
      <w:r w:rsidR="0081059B" w:rsidRPr="00031337">
        <w:rPr>
          <w:rFonts w:ascii="Source Sans Pro" w:hAnsi="Source Sans Pro" w:cs="Arial"/>
          <w:i/>
          <w:iCs/>
          <w:color w:val="000000" w:themeColor="text1"/>
        </w:rPr>
        <w:t>et al.</w:t>
      </w:r>
      <w:r w:rsidRPr="00031337">
        <w:rPr>
          <w:rFonts w:ascii="Source Sans Pro" w:hAnsi="Source Sans Pro" w:cs="Arial"/>
          <w:color w:val="000000" w:themeColor="text1"/>
        </w:rPr>
        <w:t xml:space="preserve">, 2023). Recently, privately funded schemes, notably payments in return for sequestering carbon or biodiversity net gain (BNG) have entered the fold. The recognition that private companies have a duty and need to protect the strategic assets upon which they and their supply chains rely has been responsible for much of this new AES market (Coyne </w:t>
      </w:r>
      <w:r w:rsidR="0081059B" w:rsidRPr="00031337">
        <w:rPr>
          <w:rFonts w:ascii="Source Sans Pro" w:hAnsi="Source Sans Pro" w:cs="Arial"/>
          <w:i/>
          <w:iCs/>
          <w:color w:val="000000" w:themeColor="text1"/>
        </w:rPr>
        <w:t>et al.</w:t>
      </w:r>
      <w:r w:rsidRPr="00031337">
        <w:rPr>
          <w:rFonts w:ascii="Source Sans Pro" w:hAnsi="Source Sans Pro" w:cs="Arial"/>
          <w:color w:val="000000" w:themeColor="text1"/>
        </w:rPr>
        <w:t xml:space="preserve">, 2021). </w:t>
      </w:r>
      <w:r w:rsidR="004F32B5" w:rsidRPr="00031337">
        <w:rPr>
          <w:rFonts w:ascii="Source Sans Pro" w:hAnsi="Source Sans Pro" w:cs="Arial"/>
          <w:color w:val="000000" w:themeColor="text1"/>
        </w:rPr>
        <w:t>Proponents</w:t>
      </w:r>
      <w:r w:rsidRPr="00031337">
        <w:rPr>
          <w:rFonts w:ascii="Source Sans Pro" w:hAnsi="Source Sans Pro" w:cs="Arial"/>
          <w:color w:val="000000" w:themeColor="text1"/>
        </w:rPr>
        <w:t xml:space="preserve"> argue that such schemes are vital in ensuring food security </w:t>
      </w:r>
      <w:r w:rsidR="004F32B5" w:rsidRPr="00031337">
        <w:rPr>
          <w:rFonts w:ascii="Source Sans Pro" w:hAnsi="Source Sans Pro" w:cs="Arial"/>
          <w:color w:val="000000" w:themeColor="text1"/>
        </w:rPr>
        <w:t>alongside</w:t>
      </w:r>
      <w:r w:rsidRPr="00031337">
        <w:rPr>
          <w:rFonts w:ascii="Source Sans Pro" w:hAnsi="Source Sans Pro" w:cs="Arial"/>
          <w:color w:val="000000" w:themeColor="text1"/>
        </w:rPr>
        <w:t xml:space="preserve"> environmental protections, whilst simultaneously enabl</w:t>
      </w:r>
      <w:r w:rsidR="00936D53" w:rsidRPr="00031337">
        <w:rPr>
          <w:rFonts w:ascii="Source Sans Pro" w:hAnsi="Source Sans Pro" w:cs="Arial"/>
          <w:color w:val="000000" w:themeColor="text1"/>
        </w:rPr>
        <w:t>ing</w:t>
      </w:r>
      <w:r w:rsidRPr="00031337">
        <w:rPr>
          <w:rFonts w:ascii="Source Sans Pro" w:hAnsi="Source Sans Pro" w:cs="Arial"/>
          <w:color w:val="000000" w:themeColor="text1"/>
        </w:rPr>
        <w:t xml:space="preserve"> private businesses to derisk assets, for example those that rely on the long term health of soils for produce (Coyne </w:t>
      </w:r>
      <w:r w:rsidR="0081059B" w:rsidRPr="00031337">
        <w:rPr>
          <w:rFonts w:ascii="Source Sans Pro" w:hAnsi="Source Sans Pro" w:cs="Arial"/>
          <w:i/>
          <w:iCs/>
          <w:color w:val="000000" w:themeColor="text1"/>
        </w:rPr>
        <w:t>et al.</w:t>
      </w:r>
      <w:r w:rsidRPr="00031337">
        <w:rPr>
          <w:rFonts w:ascii="Source Sans Pro" w:hAnsi="Source Sans Pro" w:cs="Arial"/>
          <w:color w:val="000000" w:themeColor="text1"/>
        </w:rPr>
        <w:t xml:space="preserve">, 2021). </w:t>
      </w:r>
    </w:p>
    <w:p w14:paraId="0412CE5F" w14:textId="18615231" w:rsidR="00597CCE" w:rsidRPr="00031337" w:rsidRDefault="00597CCE" w:rsidP="004F32B5">
      <w:pPr>
        <w:rPr>
          <w:rFonts w:ascii="Source Sans Pro" w:hAnsi="Source Sans Pro" w:cs="Arial"/>
          <w:color w:val="000000" w:themeColor="text1"/>
        </w:rPr>
      </w:pPr>
      <w:r w:rsidRPr="00031337">
        <w:rPr>
          <w:rFonts w:ascii="Source Sans Pro" w:hAnsi="Source Sans Pro" w:cs="Arial"/>
          <w:color w:val="000000" w:themeColor="text1"/>
        </w:rPr>
        <w:t xml:space="preserve">With notable changes to public AES across all devolved nations since Brexit, alongside the growing private market, there is a need to provide farmers and land managers with better </w:t>
      </w:r>
      <w:r w:rsidR="004F32B5" w:rsidRPr="00031337">
        <w:rPr>
          <w:rFonts w:ascii="Source Sans Pro" w:hAnsi="Source Sans Pro" w:cs="Arial"/>
          <w:color w:val="000000" w:themeColor="text1"/>
        </w:rPr>
        <w:t>information</w:t>
      </w:r>
      <w:r w:rsidRPr="00031337">
        <w:rPr>
          <w:rFonts w:ascii="Source Sans Pro" w:hAnsi="Source Sans Pro" w:cs="Arial"/>
          <w:color w:val="000000" w:themeColor="text1"/>
        </w:rPr>
        <w:t xml:space="preserve"> in order to navigate this landscape. This report is intended to feed into wider work on ensuring that farmers and land managers have access to reliable</w:t>
      </w:r>
      <w:r w:rsidR="00F852D7" w:rsidRPr="00031337">
        <w:rPr>
          <w:rFonts w:ascii="Source Sans Pro" w:hAnsi="Source Sans Pro" w:cs="Arial"/>
          <w:color w:val="000000" w:themeColor="text1"/>
        </w:rPr>
        <w:t xml:space="preserve"> </w:t>
      </w:r>
      <w:r w:rsidR="004F32B5" w:rsidRPr="00031337">
        <w:rPr>
          <w:rFonts w:ascii="Source Sans Pro" w:hAnsi="Source Sans Pro" w:cs="Arial"/>
          <w:color w:val="000000" w:themeColor="text1"/>
        </w:rPr>
        <w:t>information</w:t>
      </w:r>
      <w:r w:rsidR="00F852D7" w:rsidRPr="00031337">
        <w:rPr>
          <w:rFonts w:ascii="Source Sans Pro" w:hAnsi="Source Sans Pro" w:cs="Arial"/>
          <w:color w:val="000000" w:themeColor="text1"/>
        </w:rPr>
        <w:t xml:space="preserve"> and understand the options </w:t>
      </w:r>
      <w:r w:rsidR="004F32B5" w:rsidRPr="00031337">
        <w:rPr>
          <w:rFonts w:ascii="Source Sans Pro" w:hAnsi="Source Sans Pro" w:cs="Arial"/>
          <w:color w:val="000000" w:themeColor="text1"/>
        </w:rPr>
        <w:t>available</w:t>
      </w:r>
      <w:r w:rsidR="00F852D7" w:rsidRPr="00031337">
        <w:rPr>
          <w:rFonts w:ascii="Source Sans Pro" w:hAnsi="Source Sans Pro" w:cs="Arial"/>
          <w:color w:val="000000" w:themeColor="text1"/>
        </w:rPr>
        <w:t xml:space="preserve"> to them, alongside potential </w:t>
      </w:r>
      <w:r w:rsidR="002A437F" w:rsidRPr="00031337">
        <w:rPr>
          <w:rFonts w:ascii="Source Sans Pro" w:hAnsi="Source Sans Pro" w:cs="Arial"/>
          <w:color w:val="000000" w:themeColor="text1"/>
        </w:rPr>
        <w:t>trade-offs</w:t>
      </w:r>
      <w:r w:rsidR="00F852D7" w:rsidRPr="00031337">
        <w:rPr>
          <w:rFonts w:ascii="Source Sans Pro" w:hAnsi="Source Sans Pro" w:cs="Arial"/>
          <w:color w:val="000000" w:themeColor="text1"/>
        </w:rPr>
        <w:t xml:space="preserve">. </w:t>
      </w:r>
    </w:p>
    <w:p w14:paraId="7BC4F600" w14:textId="689ED019" w:rsidR="008617BD" w:rsidRPr="00031337" w:rsidRDefault="008617BD" w:rsidP="006306F4">
      <w:pPr>
        <w:rPr>
          <w:rFonts w:ascii="Source Sans Pro" w:hAnsi="Source Sans Pro"/>
          <w:b/>
          <w:noProof/>
          <w:color w:val="000000" w:themeColor="text1"/>
          <w:lang w:eastAsia="en-US"/>
        </w:rPr>
      </w:pPr>
      <w:bookmarkStart w:id="2" w:name="_Toc199962555"/>
      <w:r w:rsidRPr="00031337">
        <w:rPr>
          <w:rFonts w:ascii="Source Sans Pro" w:hAnsi="Source Sans Pro"/>
          <w:b/>
          <w:noProof/>
          <w:color w:val="000000" w:themeColor="text1"/>
          <w:lang w:eastAsia="en-US"/>
        </w:rPr>
        <w:t>Aim and objectives</w:t>
      </w:r>
      <w:bookmarkEnd w:id="2"/>
    </w:p>
    <w:p w14:paraId="6B73E818" w14:textId="589BDA67" w:rsidR="00CD4E76" w:rsidRPr="00031337" w:rsidRDefault="008617BD"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The aim of this work was to compare and contrast the effect of environmental schemes on farm business resilience for the four AHDB sectors: Beef and Lamb, Pork, Cereals and Oilseeds and Dairy.</w:t>
      </w:r>
      <w:r w:rsidR="00CD4E76" w:rsidRPr="00031337">
        <w:rPr>
          <w:rFonts w:ascii="Source Sans Pro" w:hAnsi="Source Sans Pro" w:cs="Arial"/>
          <w:color w:val="000000" w:themeColor="text1"/>
        </w:rPr>
        <w:t xml:space="preserve"> For the purpose of this review, farm business resilience means capacity to:</w:t>
      </w:r>
    </w:p>
    <w:p w14:paraId="455E21A2" w14:textId="77777777" w:rsidR="00CD4E76" w:rsidRPr="00031337" w:rsidRDefault="00CD4E76" w:rsidP="00755832">
      <w:pPr>
        <w:pStyle w:val="ListParagraph"/>
        <w:numPr>
          <w:ilvl w:val="0"/>
          <w:numId w:val="9"/>
        </w:numPr>
        <w:spacing w:line="276" w:lineRule="auto"/>
        <w:rPr>
          <w:rFonts w:ascii="Source Sans Pro" w:hAnsi="Source Sans Pro" w:cs="Arial"/>
          <w:color w:val="000000" w:themeColor="text1"/>
        </w:rPr>
      </w:pPr>
      <w:r w:rsidRPr="00031337">
        <w:rPr>
          <w:rFonts w:ascii="Source Sans Pro" w:hAnsi="Source Sans Pro" w:cs="Arial"/>
          <w:color w:val="000000" w:themeColor="text1"/>
        </w:rPr>
        <w:t>Maintain profitable operations (aligning with Defra’s objective of improving farming productivity)</w:t>
      </w:r>
    </w:p>
    <w:p w14:paraId="473D13E0" w14:textId="77777777" w:rsidR="00CD4E76" w:rsidRPr="00031337" w:rsidRDefault="00CD4E76" w:rsidP="00755832">
      <w:pPr>
        <w:pStyle w:val="ListParagraph"/>
        <w:numPr>
          <w:ilvl w:val="0"/>
          <w:numId w:val="9"/>
        </w:numPr>
        <w:spacing w:line="276" w:lineRule="auto"/>
        <w:rPr>
          <w:rFonts w:ascii="Source Sans Pro" w:hAnsi="Source Sans Pro" w:cs="Arial"/>
          <w:color w:val="000000" w:themeColor="text1"/>
        </w:rPr>
      </w:pPr>
      <w:r w:rsidRPr="00031337">
        <w:rPr>
          <w:rFonts w:ascii="Source Sans Pro" w:hAnsi="Source Sans Pro" w:cs="Arial"/>
          <w:color w:val="000000" w:themeColor="text1"/>
        </w:rPr>
        <w:t>Improve long-term environmental outcomes (e.g. improving water quality, biodiversity and air quality, and reducing GHG emissions)</w:t>
      </w:r>
    </w:p>
    <w:p w14:paraId="0D3051EB" w14:textId="77777777" w:rsidR="00CD4E76" w:rsidRPr="00031337" w:rsidRDefault="00CD4E76" w:rsidP="00755832">
      <w:pPr>
        <w:pStyle w:val="ListParagraph"/>
        <w:numPr>
          <w:ilvl w:val="0"/>
          <w:numId w:val="9"/>
        </w:num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To mitigate the impacts of climate change (i.e. to be climate resilient) </w:t>
      </w:r>
    </w:p>
    <w:p w14:paraId="7CDF1D82" w14:textId="3219673F" w:rsidR="008617BD" w:rsidRPr="00031337" w:rsidRDefault="008617BD"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This is delivered through the following five objectives:</w:t>
      </w:r>
    </w:p>
    <w:p w14:paraId="41CACAA4" w14:textId="77777777" w:rsidR="008617BD" w:rsidRPr="00031337" w:rsidRDefault="008617BD" w:rsidP="004F7355">
      <w:pPr>
        <w:pStyle w:val="ListParagraph"/>
        <w:numPr>
          <w:ilvl w:val="0"/>
          <w:numId w:val="1"/>
        </w:numPr>
        <w:spacing w:line="276" w:lineRule="auto"/>
        <w:rPr>
          <w:rFonts w:ascii="Source Sans Pro" w:hAnsi="Source Sans Pro" w:cs="Arial"/>
          <w:color w:val="000000" w:themeColor="text1"/>
        </w:rPr>
      </w:pPr>
      <w:r w:rsidRPr="00031337">
        <w:rPr>
          <w:rFonts w:ascii="Source Sans Pro" w:hAnsi="Source Sans Pro" w:cs="Arial"/>
          <w:color w:val="000000" w:themeColor="text1"/>
        </w:rPr>
        <w:t>Ob1. Identify the key public and private schemes available to farmers in the UK</w:t>
      </w:r>
    </w:p>
    <w:p w14:paraId="1BCCCE12" w14:textId="77777777" w:rsidR="008617BD" w:rsidRPr="00031337" w:rsidRDefault="008617BD" w:rsidP="004F7355">
      <w:pPr>
        <w:pStyle w:val="ListParagraph"/>
        <w:numPr>
          <w:ilvl w:val="0"/>
          <w:numId w:val="1"/>
        </w:numPr>
        <w:spacing w:line="276" w:lineRule="auto"/>
        <w:rPr>
          <w:rFonts w:ascii="Source Sans Pro" w:hAnsi="Source Sans Pro" w:cs="Arial"/>
          <w:color w:val="000000" w:themeColor="text1"/>
        </w:rPr>
      </w:pPr>
      <w:bookmarkStart w:id="3" w:name="_Hlk181924754"/>
      <w:r w:rsidRPr="00031337">
        <w:rPr>
          <w:rFonts w:ascii="Source Sans Pro" w:hAnsi="Source Sans Pro" w:cs="Arial"/>
          <w:color w:val="000000" w:themeColor="text1"/>
        </w:rPr>
        <w:t>Ob2. How are the schemes funded? Is it industry/Government/individual companies? Size of budget and duration.</w:t>
      </w:r>
    </w:p>
    <w:p w14:paraId="1B0A4FE0" w14:textId="77777777" w:rsidR="008617BD" w:rsidRPr="00031337" w:rsidRDefault="008617BD" w:rsidP="004F7355">
      <w:pPr>
        <w:pStyle w:val="ListParagraph"/>
        <w:numPr>
          <w:ilvl w:val="0"/>
          <w:numId w:val="1"/>
        </w:numPr>
        <w:spacing w:line="276" w:lineRule="auto"/>
        <w:rPr>
          <w:rFonts w:ascii="Source Sans Pro" w:hAnsi="Source Sans Pro" w:cs="Arial"/>
          <w:color w:val="000000" w:themeColor="text1"/>
        </w:rPr>
      </w:pPr>
      <w:bookmarkStart w:id="4" w:name="_Hlk181927855"/>
      <w:bookmarkEnd w:id="3"/>
      <w:r w:rsidRPr="00031337">
        <w:rPr>
          <w:rFonts w:ascii="Source Sans Pro" w:hAnsi="Source Sans Pro" w:cs="Arial"/>
          <w:color w:val="000000" w:themeColor="text1"/>
        </w:rPr>
        <w:t>Ob3. What are their main methods of promotion?</w:t>
      </w:r>
    </w:p>
    <w:p w14:paraId="75A6F4DA" w14:textId="55ED5BBB" w:rsidR="008617BD" w:rsidRPr="00031337" w:rsidRDefault="008617BD" w:rsidP="004F7355">
      <w:pPr>
        <w:pStyle w:val="ListParagraph"/>
        <w:numPr>
          <w:ilvl w:val="0"/>
          <w:numId w:val="1"/>
        </w:num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Ob4. Review any evaluation evidence on the impact or effectiveness of environmental support schemes in each country </w:t>
      </w:r>
    </w:p>
    <w:p w14:paraId="210C3D0B" w14:textId="77777777" w:rsidR="008617BD" w:rsidRPr="00031337" w:rsidRDefault="008617BD" w:rsidP="004F7355">
      <w:pPr>
        <w:pStyle w:val="ListParagraph"/>
        <w:numPr>
          <w:ilvl w:val="0"/>
          <w:numId w:val="1"/>
        </w:numPr>
        <w:spacing w:line="276" w:lineRule="auto"/>
        <w:rPr>
          <w:rFonts w:ascii="Source Sans Pro" w:hAnsi="Source Sans Pro" w:cs="Arial"/>
          <w:color w:val="000000" w:themeColor="text1"/>
        </w:rPr>
      </w:pPr>
      <w:r w:rsidRPr="00031337">
        <w:rPr>
          <w:rFonts w:ascii="Source Sans Pro" w:hAnsi="Source Sans Pro" w:cs="Arial"/>
          <w:color w:val="000000" w:themeColor="text1"/>
        </w:rPr>
        <w:t>Ob5. Make recommendations on how AHDB’s support to levy payers might be developed to ensure information-based decision making is easier for them.</w:t>
      </w:r>
    </w:p>
    <w:p w14:paraId="44BDE707" w14:textId="0298DC79" w:rsidR="00612736" w:rsidRPr="00031337" w:rsidRDefault="00306FCB" w:rsidP="0081059B">
      <w:pPr>
        <w:pStyle w:val="Heading1"/>
      </w:pPr>
      <w:bookmarkStart w:id="5" w:name="_Toc199962556"/>
      <w:bookmarkStart w:id="6" w:name="_Toc201935183"/>
      <w:bookmarkEnd w:id="4"/>
      <w:r w:rsidRPr="00031337">
        <w:t xml:space="preserve">2. </w:t>
      </w:r>
      <w:r w:rsidR="008617BD" w:rsidRPr="00031337">
        <w:t>Methods</w:t>
      </w:r>
      <w:bookmarkEnd w:id="5"/>
      <w:bookmarkEnd w:id="6"/>
      <w:r w:rsidR="008617BD" w:rsidRPr="00031337">
        <w:t xml:space="preserve"> </w:t>
      </w:r>
    </w:p>
    <w:p w14:paraId="6D911080" w14:textId="3ED81021" w:rsidR="001E5C9D" w:rsidRPr="00031337" w:rsidRDefault="00936D53"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We</w:t>
      </w:r>
      <w:r w:rsidR="001E5C9D" w:rsidRPr="00031337">
        <w:rPr>
          <w:rFonts w:ascii="Source Sans Pro" w:hAnsi="Source Sans Pro" w:cs="Arial"/>
          <w:color w:val="000000" w:themeColor="text1"/>
        </w:rPr>
        <w:t xml:space="preserve"> employed a quick scoping review method to identify and analyse public and private schemes currently available to farmers in the UK for sustainable land management. This included a search of grey literature and scientific literature. </w:t>
      </w:r>
    </w:p>
    <w:p w14:paraId="7132F51C" w14:textId="68122673" w:rsidR="001E5C9D" w:rsidRPr="00031337" w:rsidRDefault="00306FCB" w:rsidP="0081059B">
      <w:pPr>
        <w:pStyle w:val="Heading2"/>
      </w:pPr>
      <w:bookmarkStart w:id="7" w:name="_Toc199962557"/>
      <w:bookmarkStart w:id="8" w:name="_Toc201935184"/>
      <w:r w:rsidRPr="00031337">
        <w:t xml:space="preserve">2.1 </w:t>
      </w:r>
      <w:r w:rsidR="001E5C9D" w:rsidRPr="00031337">
        <w:t>Grey literature review</w:t>
      </w:r>
      <w:bookmarkEnd w:id="7"/>
      <w:r w:rsidR="00B32B7D" w:rsidRPr="00031337">
        <w:t xml:space="preserve"> </w:t>
      </w:r>
      <w:r w:rsidR="00E50893" w:rsidRPr="00031337">
        <w:t>to map out the public and private environmental schemes</w:t>
      </w:r>
      <w:bookmarkEnd w:id="8"/>
    </w:p>
    <w:p w14:paraId="4AF221B1" w14:textId="0CE94A20" w:rsidR="001E5C9D" w:rsidRPr="00031337" w:rsidRDefault="00936D53"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A g</w:t>
      </w:r>
      <w:r w:rsidR="001E5C9D" w:rsidRPr="00031337">
        <w:rPr>
          <w:rFonts w:ascii="Source Sans Pro" w:hAnsi="Source Sans Pro" w:cs="Arial"/>
          <w:color w:val="000000" w:themeColor="text1"/>
        </w:rPr>
        <w:t xml:space="preserve">rey literature search was conducted </w:t>
      </w:r>
      <w:r w:rsidR="00B32B7D" w:rsidRPr="00031337">
        <w:rPr>
          <w:rFonts w:ascii="Source Sans Pro" w:hAnsi="Source Sans Pro" w:cs="Arial"/>
          <w:color w:val="000000" w:themeColor="text1"/>
        </w:rPr>
        <w:t xml:space="preserve">to address Objectives 1, 2 and 3. This </w:t>
      </w:r>
      <w:r w:rsidR="001E5C9D" w:rsidRPr="00031337">
        <w:rPr>
          <w:rFonts w:ascii="Source Sans Pro" w:hAnsi="Source Sans Pro" w:cs="Arial"/>
          <w:color w:val="000000" w:themeColor="text1"/>
        </w:rPr>
        <w:t>follow</w:t>
      </w:r>
      <w:r w:rsidR="00B32B7D" w:rsidRPr="00031337">
        <w:rPr>
          <w:rFonts w:ascii="Source Sans Pro" w:hAnsi="Source Sans Pro" w:cs="Arial"/>
          <w:color w:val="000000" w:themeColor="text1"/>
        </w:rPr>
        <w:t xml:space="preserve">ed </w:t>
      </w:r>
      <w:r w:rsidR="001E5C9D" w:rsidRPr="00031337">
        <w:rPr>
          <w:rFonts w:ascii="Source Sans Pro" w:hAnsi="Source Sans Pro" w:cs="Arial"/>
          <w:color w:val="000000" w:themeColor="text1"/>
        </w:rPr>
        <w:t xml:space="preserve">a structured approach to ensure comprehensive coverage of relevant schemes across all UK nations. The search </w:t>
      </w:r>
      <w:r w:rsidR="0085013F" w:rsidRPr="00031337">
        <w:rPr>
          <w:rFonts w:ascii="Source Sans Pro" w:hAnsi="Source Sans Pro" w:cs="Arial"/>
          <w:color w:val="000000" w:themeColor="text1"/>
        </w:rPr>
        <w:t>w</w:t>
      </w:r>
      <w:r w:rsidR="001E5C9D" w:rsidRPr="00031337">
        <w:rPr>
          <w:rFonts w:ascii="Source Sans Pro" w:hAnsi="Source Sans Pro" w:cs="Arial"/>
          <w:color w:val="000000" w:themeColor="text1"/>
        </w:rPr>
        <w:t xml:space="preserve">as guided by three primary questions: </w:t>
      </w:r>
    </w:p>
    <w:p w14:paraId="46035A25" w14:textId="77777777" w:rsidR="001E5C9D" w:rsidRPr="00031337" w:rsidRDefault="001E5C9D" w:rsidP="00755832">
      <w:pPr>
        <w:pStyle w:val="ListParagraph"/>
        <w:numPr>
          <w:ilvl w:val="0"/>
          <w:numId w:val="10"/>
        </w:numPr>
        <w:spacing w:line="276" w:lineRule="auto"/>
        <w:rPr>
          <w:rFonts w:ascii="Source Sans Pro" w:hAnsi="Source Sans Pro" w:cs="Arial"/>
          <w:color w:val="000000" w:themeColor="text1"/>
        </w:rPr>
      </w:pPr>
      <w:r w:rsidRPr="00031337">
        <w:rPr>
          <w:rFonts w:ascii="Source Sans Pro" w:hAnsi="Source Sans Pro" w:cs="Arial"/>
          <w:color w:val="000000" w:themeColor="text1"/>
        </w:rPr>
        <w:t>What public schemes are available to different land use types by farmers in the UK, including funding sources, administration mechanisms, and uptake rates?</w:t>
      </w:r>
    </w:p>
    <w:p w14:paraId="09A604ED" w14:textId="77777777" w:rsidR="001E5C9D" w:rsidRPr="00031337" w:rsidRDefault="001E5C9D" w:rsidP="00755832">
      <w:pPr>
        <w:pStyle w:val="ListParagraph"/>
        <w:numPr>
          <w:ilvl w:val="0"/>
          <w:numId w:val="10"/>
        </w:numPr>
        <w:spacing w:line="276" w:lineRule="auto"/>
        <w:rPr>
          <w:rFonts w:ascii="Source Sans Pro" w:hAnsi="Source Sans Pro" w:cs="Arial"/>
          <w:color w:val="000000" w:themeColor="text1"/>
        </w:rPr>
      </w:pPr>
      <w:r w:rsidRPr="00031337">
        <w:rPr>
          <w:rFonts w:ascii="Source Sans Pro" w:hAnsi="Source Sans Pro" w:cs="Arial"/>
          <w:color w:val="000000" w:themeColor="text1"/>
        </w:rPr>
        <w:t>What private schemes are available to different land use types by farmers in the UK, including funding sources, administration mechanisms, and geographical coverage?</w:t>
      </w:r>
    </w:p>
    <w:p w14:paraId="4117B683" w14:textId="77777777" w:rsidR="001E5C9D" w:rsidRPr="00031337" w:rsidRDefault="001E5C9D" w:rsidP="00755832">
      <w:pPr>
        <w:pStyle w:val="ListParagraph"/>
        <w:numPr>
          <w:ilvl w:val="0"/>
          <w:numId w:val="10"/>
        </w:numPr>
        <w:spacing w:line="276" w:lineRule="auto"/>
        <w:rPr>
          <w:rFonts w:ascii="Source Sans Pro" w:hAnsi="Source Sans Pro" w:cs="Arial"/>
          <w:color w:val="000000" w:themeColor="text1"/>
        </w:rPr>
      </w:pPr>
      <w:r w:rsidRPr="00031337">
        <w:rPr>
          <w:rFonts w:ascii="Source Sans Pro" w:hAnsi="Source Sans Pro" w:cs="Arial"/>
          <w:color w:val="000000" w:themeColor="text1"/>
        </w:rPr>
        <w:t>For each identified scheme, what are the key operational parameters including payment structures, eligibility criteria, duration, spatial requirements, environmental outcomes, and impacts on food production?</w:t>
      </w:r>
    </w:p>
    <w:p w14:paraId="45C1A531" w14:textId="7D2FC71F" w:rsidR="001E5C9D" w:rsidRPr="00031337" w:rsidRDefault="001E5C9D"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In terms of sectoral coverage, all four AHDB sectors were included: Beef and Lamb, Pork, Cereals and Oilseeds, and Dairy. Geographically, the search covered all four UK nations to identify all known public schemes and private green finance initiatives supporting sustainable farming practices, including biodiversity credits, carbon markets, ecosystem service payments, </w:t>
      </w:r>
      <w:r w:rsidR="00B32B7D" w:rsidRPr="00031337">
        <w:rPr>
          <w:rFonts w:ascii="Source Sans Pro" w:hAnsi="Source Sans Pro" w:cs="Arial"/>
          <w:color w:val="000000" w:themeColor="text1"/>
        </w:rPr>
        <w:t xml:space="preserve">nutrient neutrality, </w:t>
      </w:r>
      <w:r w:rsidRPr="00031337">
        <w:rPr>
          <w:rFonts w:ascii="Source Sans Pro" w:hAnsi="Source Sans Pro" w:cs="Arial"/>
          <w:color w:val="000000" w:themeColor="text1"/>
        </w:rPr>
        <w:t>and corporate sustainability initiatives.</w:t>
      </w:r>
    </w:p>
    <w:p w14:paraId="100EA190" w14:textId="79D6DCA4" w:rsidR="00F62119" w:rsidRPr="00031337" w:rsidRDefault="001E5C9D" w:rsidP="004F7355">
      <w:pPr>
        <w:spacing w:line="276" w:lineRule="auto"/>
        <w:rPr>
          <w:rFonts w:ascii="Source Sans Pro" w:hAnsi="Source Sans Pro" w:cs="Arial"/>
          <w:color w:val="000000" w:themeColor="text1"/>
        </w:rPr>
      </w:pPr>
      <w:r w:rsidRPr="00031337">
        <w:rPr>
          <w:rFonts w:ascii="Source Sans Pro" w:hAnsi="Source Sans Pro" w:cs="Arial"/>
          <w:b/>
          <w:color w:val="000000" w:themeColor="text1"/>
        </w:rPr>
        <w:t xml:space="preserve">Grey literature search was conducted using </w:t>
      </w:r>
      <w:r w:rsidRPr="00031337">
        <w:rPr>
          <w:rFonts w:ascii="Source Sans Pro" w:hAnsi="Source Sans Pro" w:cs="Arial"/>
          <w:color w:val="000000" w:themeColor="text1"/>
        </w:rPr>
        <w:t>two complementary approaches. This included manual websites searches and AI-assisted searches. Manual website searches involved systematic examination of relevant organisational websites</w:t>
      </w:r>
      <w:r w:rsidR="00B32B7D" w:rsidRPr="00031337">
        <w:rPr>
          <w:rFonts w:ascii="Source Sans Pro" w:hAnsi="Source Sans Pro" w:cs="Arial"/>
          <w:color w:val="000000" w:themeColor="text1"/>
        </w:rPr>
        <w:t xml:space="preserve"> agreed with AHDB team</w:t>
      </w:r>
      <w:r w:rsidRPr="00031337">
        <w:rPr>
          <w:rFonts w:ascii="Source Sans Pro" w:hAnsi="Source Sans Pro" w:cs="Arial"/>
          <w:color w:val="000000" w:themeColor="text1"/>
        </w:rPr>
        <w:t xml:space="preserve">, using built-in search functions where available. </w:t>
      </w:r>
      <w:r w:rsidR="00B32B7D" w:rsidRPr="00031337">
        <w:rPr>
          <w:rFonts w:ascii="Source Sans Pro" w:hAnsi="Source Sans Pro" w:cs="Arial"/>
          <w:color w:val="000000" w:themeColor="text1"/>
        </w:rPr>
        <w:t xml:space="preserve">The search terms used were variations of the “population” terms listed in Table 1 </w:t>
      </w:r>
      <w:bookmarkStart w:id="9" w:name="_Hlk201655424"/>
      <w:r w:rsidR="00B32B7D" w:rsidRPr="00031337">
        <w:rPr>
          <w:rFonts w:ascii="Source Sans Pro" w:hAnsi="Source Sans Pro" w:cs="Arial"/>
          <w:color w:val="000000" w:themeColor="text1"/>
        </w:rPr>
        <w:t>below.</w:t>
      </w:r>
      <w:bookmarkEnd w:id="9"/>
      <w:r w:rsidR="00B32B7D" w:rsidRPr="00031337">
        <w:rPr>
          <w:rFonts w:ascii="Source Sans Pro" w:hAnsi="Source Sans Pro" w:cs="Arial"/>
          <w:color w:val="000000" w:themeColor="text1"/>
        </w:rPr>
        <w:t xml:space="preserve"> </w:t>
      </w:r>
      <w:r w:rsidRPr="00031337">
        <w:rPr>
          <w:rFonts w:ascii="Source Sans Pro" w:hAnsi="Source Sans Pro" w:cs="Arial"/>
          <w:color w:val="000000" w:themeColor="text1"/>
        </w:rPr>
        <w:t xml:space="preserve">One of the researchers also </w:t>
      </w:r>
      <w:r w:rsidRPr="00031337">
        <w:rPr>
          <w:rFonts w:ascii="Source Sans Pro" w:hAnsi="Source Sans Pro" w:cs="Arial"/>
          <w:b/>
          <w:color w:val="000000" w:themeColor="text1"/>
        </w:rPr>
        <w:t>manually navigated through publication sections and resource libraries</w:t>
      </w:r>
      <w:r w:rsidRPr="00031337">
        <w:rPr>
          <w:rFonts w:ascii="Source Sans Pro" w:hAnsi="Source Sans Pro" w:cs="Arial"/>
          <w:color w:val="000000" w:themeColor="text1"/>
        </w:rPr>
        <w:t xml:space="preserve"> to ensure no relevant documents were overlooked. AI-assisted searches were also employed to identify private schemes. The AI search process involved an iterative questioning approach, beginning with broad queries and then refining based on initial results. For example, when searching for supermarket sustainability programs, initial questions about which chains had programmes were followed by more specific queries about whether these programmes provided financial incentives for UK-based farmers.</w:t>
      </w:r>
      <w:r w:rsidR="006B0DCC" w:rsidRPr="00031337">
        <w:rPr>
          <w:rFonts w:ascii="Source Sans Pro" w:hAnsi="Source Sans Pro" w:cs="Arial"/>
          <w:color w:val="000000" w:themeColor="text1"/>
        </w:rPr>
        <w:t xml:space="preserve"> </w:t>
      </w:r>
    </w:p>
    <w:p w14:paraId="495D2B13" w14:textId="49020A5B" w:rsidR="001E5C9D" w:rsidRPr="00031337" w:rsidRDefault="001E5C9D" w:rsidP="00B32B7D">
      <w:pPr>
        <w:spacing w:after="0" w:line="276" w:lineRule="auto"/>
        <w:rPr>
          <w:rFonts w:ascii="Source Sans Pro" w:hAnsi="Source Sans Pro" w:cs="Arial"/>
          <w:color w:val="000000" w:themeColor="text1"/>
        </w:rPr>
      </w:pPr>
      <w:r w:rsidRPr="00031337">
        <w:rPr>
          <w:rFonts w:ascii="Source Sans Pro" w:hAnsi="Source Sans Pro" w:cs="Arial"/>
          <w:b/>
          <w:color w:val="000000" w:themeColor="text1"/>
        </w:rPr>
        <w:t xml:space="preserve">Data sources </w:t>
      </w:r>
      <w:r w:rsidRPr="00031337">
        <w:rPr>
          <w:rFonts w:ascii="Source Sans Pro" w:hAnsi="Source Sans Pro" w:cs="Arial"/>
          <w:color w:val="000000" w:themeColor="text1"/>
        </w:rPr>
        <w:t xml:space="preserve">identified through the search strategies covered </w:t>
      </w:r>
      <w:r w:rsidR="008C2BB2" w:rsidRPr="00031337">
        <w:rPr>
          <w:rFonts w:ascii="Source Sans Pro" w:hAnsi="Source Sans Pro" w:cs="Arial"/>
          <w:color w:val="000000" w:themeColor="text1"/>
        </w:rPr>
        <w:t>10</w:t>
      </w:r>
      <w:r w:rsidR="00454297" w:rsidRPr="00031337">
        <w:rPr>
          <w:rFonts w:ascii="Source Sans Pro" w:hAnsi="Source Sans Pro" w:cs="Arial"/>
          <w:color w:val="000000" w:themeColor="text1"/>
        </w:rPr>
        <w:t>6</w:t>
      </w:r>
      <w:r w:rsidRPr="00031337">
        <w:rPr>
          <w:rFonts w:ascii="Source Sans Pro" w:hAnsi="Source Sans Pro" w:cs="Arial"/>
          <w:color w:val="000000" w:themeColor="text1"/>
        </w:rPr>
        <w:t xml:space="preserve"> distinct sources across the following eight categories</w:t>
      </w:r>
      <w:r w:rsidR="00E73E7E" w:rsidRPr="00031337">
        <w:rPr>
          <w:rFonts w:ascii="Source Sans Pro" w:hAnsi="Source Sans Pro" w:cs="Arial"/>
          <w:color w:val="000000" w:themeColor="text1"/>
        </w:rPr>
        <w:t>. This structured search enabled identification of 4</w:t>
      </w:r>
      <w:r w:rsidR="00B32B7D" w:rsidRPr="00031337">
        <w:rPr>
          <w:rFonts w:ascii="Source Sans Pro" w:hAnsi="Source Sans Pro" w:cs="Arial"/>
          <w:color w:val="000000" w:themeColor="text1"/>
        </w:rPr>
        <w:t>92</w:t>
      </w:r>
      <w:r w:rsidR="00E73E7E" w:rsidRPr="00031337">
        <w:rPr>
          <w:rFonts w:ascii="Source Sans Pro" w:hAnsi="Source Sans Pro" w:cs="Arial"/>
          <w:color w:val="000000" w:themeColor="text1"/>
        </w:rPr>
        <w:t xml:space="preserve"> documents</w:t>
      </w:r>
      <w:r w:rsidR="00B32B7D" w:rsidRPr="00031337">
        <w:rPr>
          <w:rFonts w:ascii="Source Sans Pro" w:hAnsi="Source Sans Pro" w:cs="Arial"/>
          <w:color w:val="000000" w:themeColor="text1"/>
        </w:rPr>
        <w:t xml:space="preserve"> as show below:</w:t>
      </w:r>
    </w:p>
    <w:p w14:paraId="164A5A96" w14:textId="77777777" w:rsidR="001E5C9D" w:rsidRPr="00031337" w:rsidRDefault="001E5C9D" w:rsidP="00755832">
      <w:pPr>
        <w:pStyle w:val="ListParagraph"/>
        <w:numPr>
          <w:ilvl w:val="0"/>
          <w:numId w:val="11"/>
        </w:numPr>
        <w:spacing w:line="276" w:lineRule="auto"/>
        <w:rPr>
          <w:rFonts w:ascii="Source Sans Pro" w:hAnsi="Source Sans Pro" w:cs="Arial"/>
          <w:color w:val="000000" w:themeColor="text1"/>
        </w:rPr>
      </w:pPr>
      <w:r w:rsidRPr="00031337">
        <w:rPr>
          <w:rFonts w:ascii="Source Sans Pro" w:hAnsi="Source Sans Pro" w:cs="Arial"/>
          <w:color w:val="000000" w:themeColor="text1"/>
        </w:rPr>
        <w:t>Government websites (8 sources yielding 208 documents)</w:t>
      </w:r>
    </w:p>
    <w:p w14:paraId="3D81E86F" w14:textId="77777777" w:rsidR="001E5C9D" w:rsidRPr="00031337" w:rsidRDefault="001E5C9D" w:rsidP="00755832">
      <w:pPr>
        <w:pStyle w:val="ListParagraph"/>
        <w:numPr>
          <w:ilvl w:val="0"/>
          <w:numId w:val="11"/>
        </w:numPr>
        <w:spacing w:line="276" w:lineRule="auto"/>
        <w:rPr>
          <w:rFonts w:ascii="Source Sans Pro" w:hAnsi="Source Sans Pro" w:cs="Arial"/>
          <w:color w:val="000000" w:themeColor="text1"/>
        </w:rPr>
      </w:pPr>
      <w:r w:rsidRPr="00031337">
        <w:rPr>
          <w:rFonts w:ascii="Source Sans Pro" w:hAnsi="Source Sans Pro" w:cs="Arial"/>
          <w:color w:val="000000" w:themeColor="text1"/>
        </w:rPr>
        <w:t>Advisory services (10 sources yielding 64 documents)</w:t>
      </w:r>
    </w:p>
    <w:p w14:paraId="3BBED027" w14:textId="5DBD5DA2" w:rsidR="001E5C9D" w:rsidRPr="00031337" w:rsidRDefault="001E5C9D" w:rsidP="00755832">
      <w:pPr>
        <w:pStyle w:val="ListParagraph"/>
        <w:numPr>
          <w:ilvl w:val="0"/>
          <w:numId w:val="11"/>
        </w:numPr>
        <w:spacing w:line="276" w:lineRule="auto"/>
        <w:rPr>
          <w:rFonts w:ascii="Source Sans Pro" w:hAnsi="Source Sans Pro" w:cs="Arial"/>
          <w:color w:val="000000" w:themeColor="text1"/>
        </w:rPr>
      </w:pPr>
      <w:r w:rsidRPr="00031337">
        <w:rPr>
          <w:rFonts w:ascii="Source Sans Pro" w:hAnsi="Source Sans Pro" w:cs="Arial"/>
          <w:color w:val="000000" w:themeColor="text1"/>
        </w:rPr>
        <w:t>Private market organisations (1</w:t>
      </w:r>
      <w:r w:rsidR="00DD1108" w:rsidRPr="00031337">
        <w:rPr>
          <w:rFonts w:ascii="Source Sans Pro" w:hAnsi="Source Sans Pro" w:cs="Arial"/>
          <w:color w:val="000000" w:themeColor="text1"/>
        </w:rPr>
        <w:t>5</w:t>
      </w:r>
      <w:r w:rsidRPr="00031337">
        <w:rPr>
          <w:rFonts w:ascii="Source Sans Pro" w:hAnsi="Source Sans Pro" w:cs="Arial"/>
          <w:color w:val="000000" w:themeColor="text1"/>
        </w:rPr>
        <w:t xml:space="preserve"> sources yielding 98 documents)</w:t>
      </w:r>
    </w:p>
    <w:p w14:paraId="22443C3D" w14:textId="44BDF05C" w:rsidR="001E5C9D" w:rsidRPr="00031337" w:rsidRDefault="001E5C9D" w:rsidP="00755832">
      <w:pPr>
        <w:pStyle w:val="ListParagraph"/>
        <w:numPr>
          <w:ilvl w:val="0"/>
          <w:numId w:val="11"/>
        </w:numPr>
        <w:spacing w:line="276" w:lineRule="auto"/>
        <w:rPr>
          <w:rFonts w:ascii="Source Sans Pro" w:hAnsi="Source Sans Pro" w:cs="Arial"/>
          <w:color w:val="000000" w:themeColor="text1"/>
        </w:rPr>
      </w:pPr>
      <w:r w:rsidRPr="00031337">
        <w:rPr>
          <w:rFonts w:ascii="Source Sans Pro" w:hAnsi="Source Sans Pro" w:cs="Arial"/>
          <w:color w:val="000000" w:themeColor="text1"/>
        </w:rPr>
        <w:t>Other organisations</w:t>
      </w:r>
      <w:r w:rsidR="008C2BB2" w:rsidRPr="00031337">
        <w:rPr>
          <w:rFonts w:ascii="Source Sans Pro" w:hAnsi="Source Sans Pro" w:cs="Arial"/>
          <w:color w:val="000000" w:themeColor="text1"/>
        </w:rPr>
        <w:t xml:space="preserve"> (including processors)</w:t>
      </w:r>
      <w:r w:rsidRPr="00031337">
        <w:rPr>
          <w:rFonts w:ascii="Source Sans Pro" w:hAnsi="Source Sans Pro" w:cs="Arial"/>
          <w:color w:val="000000" w:themeColor="text1"/>
        </w:rPr>
        <w:t xml:space="preserve"> (1</w:t>
      </w:r>
      <w:r w:rsidR="008C2BB2" w:rsidRPr="00031337">
        <w:rPr>
          <w:rFonts w:ascii="Source Sans Pro" w:hAnsi="Source Sans Pro" w:cs="Arial"/>
          <w:color w:val="000000" w:themeColor="text1"/>
        </w:rPr>
        <w:t>5</w:t>
      </w:r>
      <w:r w:rsidRPr="00031337">
        <w:rPr>
          <w:rFonts w:ascii="Source Sans Pro" w:hAnsi="Source Sans Pro" w:cs="Arial"/>
          <w:color w:val="000000" w:themeColor="text1"/>
        </w:rPr>
        <w:t xml:space="preserve"> sources yielding 20 documents)</w:t>
      </w:r>
    </w:p>
    <w:p w14:paraId="2EC7C25C" w14:textId="45BAD176" w:rsidR="001E5C9D" w:rsidRPr="00031337" w:rsidRDefault="001E5C9D" w:rsidP="00755832">
      <w:pPr>
        <w:pStyle w:val="ListParagraph"/>
        <w:numPr>
          <w:ilvl w:val="0"/>
          <w:numId w:val="11"/>
        </w:numPr>
        <w:spacing w:line="276" w:lineRule="auto"/>
        <w:rPr>
          <w:rFonts w:ascii="Source Sans Pro" w:hAnsi="Source Sans Pro" w:cs="Arial"/>
          <w:color w:val="000000" w:themeColor="text1"/>
        </w:rPr>
      </w:pPr>
      <w:r w:rsidRPr="00031337">
        <w:rPr>
          <w:rFonts w:ascii="Source Sans Pro" w:hAnsi="Source Sans Pro" w:cs="Arial"/>
          <w:color w:val="000000" w:themeColor="text1"/>
        </w:rPr>
        <w:t>Financial institutions (1</w:t>
      </w:r>
      <w:r w:rsidR="008C2BB2" w:rsidRPr="00031337">
        <w:rPr>
          <w:rFonts w:ascii="Source Sans Pro" w:hAnsi="Source Sans Pro" w:cs="Arial"/>
          <w:color w:val="000000" w:themeColor="text1"/>
        </w:rPr>
        <w:t>1</w:t>
      </w:r>
      <w:r w:rsidRPr="00031337">
        <w:rPr>
          <w:rFonts w:ascii="Source Sans Pro" w:hAnsi="Source Sans Pro" w:cs="Arial"/>
          <w:color w:val="000000" w:themeColor="text1"/>
        </w:rPr>
        <w:t xml:space="preserve"> sources yielding 10 documents via AI search)</w:t>
      </w:r>
    </w:p>
    <w:p w14:paraId="407800DD" w14:textId="77777777" w:rsidR="001E5C9D" w:rsidRPr="00031337" w:rsidRDefault="001E5C9D" w:rsidP="00755832">
      <w:pPr>
        <w:pStyle w:val="ListParagraph"/>
        <w:numPr>
          <w:ilvl w:val="0"/>
          <w:numId w:val="11"/>
        </w:numPr>
        <w:spacing w:line="276" w:lineRule="auto"/>
        <w:rPr>
          <w:rFonts w:ascii="Source Sans Pro" w:hAnsi="Source Sans Pro" w:cs="Arial"/>
          <w:color w:val="000000" w:themeColor="text1"/>
        </w:rPr>
      </w:pPr>
      <w:r w:rsidRPr="00031337">
        <w:rPr>
          <w:rFonts w:ascii="Source Sans Pro" w:hAnsi="Source Sans Pro" w:cs="Arial"/>
          <w:color w:val="000000" w:themeColor="text1"/>
        </w:rPr>
        <w:t>Water companies (18 sources yielding 18 documents via AI search)</w:t>
      </w:r>
    </w:p>
    <w:p w14:paraId="56C5F606" w14:textId="2B02861E" w:rsidR="001E5C9D" w:rsidRPr="00031337" w:rsidRDefault="001E5C9D" w:rsidP="00755832">
      <w:pPr>
        <w:pStyle w:val="ListParagraph"/>
        <w:numPr>
          <w:ilvl w:val="0"/>
          <w:numId w:val="11"/>
        </w:numPr>
        <w:spacing w:line="276" w:lineRule="auto"/>
        <w:rPr>
          <w:rFonts w:ascii="Source Sans Pro" w:hAnsi="Source Sans Pro" w:cs="Arial"/>
          <w:color w:val="000000" w:themeColor="text1"/>
        </w:rPr>
      </w:pPr>
      <w:r w:rsidRPr="00031337">
        <w:rPr>
          <w:rFonts w:ascii="Source Sans Pro" w:hAnsi="Source Sans Pro" w:cs="Arial"/>
          <w:color w:val="000000" w:themeColor="text1"/>
        </w:rPr>
        <w:t>Supermarkets (1</w:t>
      </w:r>
      <w:r w:rsidR="008C2BB2" w:rsidRPr="00031337">
        <w:rPr>
          <w:rFonts w:ascii="Source Sans Pro" w:hAnsi="Source Sans Pro" w:cs="Arial"/>
          <w:color w:val="000000" w:themeColor="text1"/>
        </w:rPr>
        <w:t>6</w:t>
      </w:r>
      <w:r w:rsidRPr="00031337">
        <w:rPr>
          <w:rFonts w:ascii="Source Sans Pro" w:hAnsi="Source Sans Pro" w:cs="Arial"/>
          <w:color w:val="000000" w:themeColor="text1"/>
        </w:rPr>
        <w:t xml:space="preserve"> sources yielding 15 documents via AI search)</w:t>
      </w:r>
    </w:p>
    <w:p w14:paraId="3FEE3DF5" w14:textId="77777777" w:rsidR="00B32B7D" w:rsidRPr="00031337" w:rsidRDefault="001E5C9D" w:rsidP="00755832">
      <w:pPr>
        <w:pStyle w:val="ListParagraph"/>
        <w:numPr>
          <w:ilvl w:val="0"/>
          <w:numId w:val="11"/>
        </w:numPr>
        <w:spacing w:line="276" w:lineRule="auto"/>
        <w:rPr>
          <w:rFonts w:ascii="Source Sans Pro" w:hAnsi="Source Sans Pro" w:cs="Arial"/>
          <w:color w:val="000000" w:themeColor="text1"/>
        </w:rPr>
      </w:pPr>
      <w:r w:rsidRPr="00031337">
        <w:rPr>
          <w:rFonts w:ascii="Source Sans Pro" w:hAnsi="Source Sans Pro" w:cs="Arial"/>
          <w:color w:val="000000" w:themeColor="text1"/>
        </w:rPr>
        <w:t>Public media for agriculture sector (13 sources yielding 59 documents)</w:t>
      </w:r>
      <w:r w:rsidR="00B32B7D" w:rsidRPr="00031337">
        <w:rPr>
          <w:rFonts w:ascii="Source Sans Pro" w:hAnsi="Source Sans Pro" w:cs="Arial"/>
          <w:color w:val="000000" w:themeColor="text1"/>
        </w:rPr>
        <w:t xml:space="preserve"> </w:t>
      </w:r>
    </w:p>
    <w:p w14:paraId="037C38EC" w14:textId="515B8AF2" w:rsidR="001E5C9D" w:rsidRPr="00031337" w:rsidRDefault="00B32B7D" w:rsidP="00B32B7D">
      <w:pPr>
        <w:spacing w:line="276" w:lineRule="auto"/>
        <w:rPr>
          <w:rFonts w:ascii="Source Sans Pro" w:hAnsi="Source Sans Pro" w:cs="Arial"/>
          <w:i/>
          <w:color w:val="000000" w:themeColor="text1"/>
        </w:rPr>
      </w:pPr>
      <w:r w:rsidRPr="00031337">
        <w:rPr>
          <w:rFonts w:ascii="Source Sans Pro" w:hAnsi="Source Sans Pro" w:cs="Arial"/>
          <w:i/>
          <w:color w:val="000000" w:themeColor="text1"/>
        </w:rPr>
        <w:t>However, while efforts were made to be comprehensive, the possibility remains that some schemes, particularly small, local or sector-specific initiatives, may have been overlooked despite the systematic search approach and some information may become outdated relatively quickly, particularly in the rapidly evolving landscape of environmental payments.</w:t>
      </w:r>
    </w:p>
    <w:p w14:paraId="4A836F37" w14:textId="480B0C88" w:rsidR="00130073" w:rsidRPr="00031337" w:rsidRDefault="001E5C9D" w:rsidP="004F7355">
      <w:pPr>
        <w:spacing w:line="276" w:lineRule="auto"/>
        <w:rPr>
          <w:rFonts w:ascii="Source Sans Pro" w:hAnsi="Source Sans Pro" w:cs="Arial"/>
          <w:color w:val="000000" w:themeColor="text1"/>
        </w:rPr>
      </w:pPr>
      <w:r w:rsidRPr="00031337">
        <w:rPr>
          <w:rFonts w:ascii="Source Sans Pro" w:hAnsi="Source Sans Pro" w:cs="Arial"/>
          <w:b/>
          <w:color w:val="000000" w:themeColor="text1"/>
        </w:rPr>
        <w:t>Data</w:t>
      </w:r>
      <w:r w:rsidR="00130073" w:rsidRPr="00031337">
        <w:rPr>
          <w:rFonts w:ascii="Source Sans Pro" w:hAnsi="Source Sans Pro" w:cs="Arial"/>
          <w:b/>
          <w:color w:val="000000" w:themeColor="text1"/>
        </w:rPr>
        <w:t xml:space="preserve"> screening and</w:t>
      </w:r>
      <w:r w:rsidRPr="00031337">
        <w:rPr>
          <w:rFonts w:ascii="Source Sans Pro" w:hAnsi="Source Sans Pro" w:cs="Arial"/>
          <w:b/>
          <w:color w:val="000000" w:themeColor="text1"/>
        </w:rPr>
        <w:t xml:space="preserve"> extraction</w:t>
      </w:r>
      <w:r w:rsidRPr="00031337">
        <w:rPr>
          <w:rFonts w:ascii="Source Sans Pro" w:hAnsi="Source Sans Pro" w:cs="Arial"/>
          <w:color w:val="000000" w:themeColor="text1"/>
        </w:rPr>
        <w:t xml:space="preserve"> </w:t>
      </w:r>
    </w:p>
    <w:p w14:paraId="57EB4E8C" w14:textId="1E6423E1" w:rsidR="001E5C9D" w:rsidRPr="00031337" w:rsidRDefault="00130073" w:rsidP="004F7355">
      <w:pPr>
        <w:spacing w:line="276" w:lineRule="auto"/>
        <w:rPr>
          <w:rFonts w:ascii="Source Sans Pro" w:hAnsi="Source Sans Pro" w:cs="Arial"/>
          <w:color w:val="000000" w:themeColor="text1"/>
          <w:u w:val="single"/>
        </w:rPr>
      </w:pPr>
      <w:r w:rsidRPr="00031337">
        <w:rPr>
          <w:rFonts w:ascii="Source Sans Pro" w:hAnsi="Source Sans Pro" w:cs="Arial"/>
          <w:color w:val="000000" w:themeColor="text1"/>
        </w:rPr>
        <w:t xml:space="preserve">All extracted documents were read and the screening was based on the criteria listed in “population” </w:t>
      </w:r>
      <w:r w:rsidR="00B32B7D" w:rsidRPr="00031337">
        <w:rPr>
          <w:rFonts w:ascii="Source Sans Pro" w:hAnsi="Source Sans Pro" w:cs="Arial"/>
          <w:color w:val="000000" w:themeColor="text1"/>
        </w:rPr>
        <w:t xml:space="preserve">section </w:t>
      </w:r>
      <w:r w:rsidRPr="00031337">
        <w:rPr>
          <w:rFonts w:ascii="Source Sans Pro" w:hAnsi="Source Sans Pro" w:cs="Arial"/>
          <w:color w:val="000000" w:themeColor="text1"/>
        </w:rPr>
        <w:t xml:space="preserve">shown in Table </w:t>
      </w:r>
      <w:r w:rsidR="000173BA" w:rsidRPr="00031337">
        <w:rPr>
          <w:rFonts w:ascii="Source Sans Pro" w:hAnsi="Source Sans Pro" w:cs="Arial"/>
          <w:color w:val="000000" w:themeColor="text1"/>
        </w:rPr>
        <w:t>2</w:t>
      </w:r>
      <w:r w:rsidRPr="00031337">
        <w:rPr>
          <w:rFonts w:ascii="Source Sans Pro" w:hAnsi="Source Sans Pro" w:cs="Arial"/>
          <w:color w:val="000000" w:themeColor="text1"/>
        </w:rPr>
        <w:t xml:space="preserve"> below.</w:t>
      </w:r>
      <w:r w:rsidR="00B32B7D" w:rsidRPr="00031337">
        <w:rPr>
          <w:rFonts w:ascii="Source Sans Pro" w:hAnsi="Source Sans Pro" w:cs="Arial"/>
          <w:color w:val="000000" w:themeColor="text1"/>
        </w:rPr>
        <w:t xml:space="preserve"> </w:t>
      </w:r>
      <w:r w:rsidRPr="00031337">
        <w:rPr>
          <w:rFonts w:ascii="Source Sans Pro" w:hAnsi="Source Sans Pro" w:cs="Arial"/>
          <w:color w:val="000000" w:themeColor="text1"/>
        </w:rPr>
        <w:t xml:space="preserve">Data extraction </w:t>
      </w:r>
      <w:r w:rsidR="001E5C9D" w:rsidRPr="00031337">
        <w:rPr>
          <w:rFonts w:ascii="Source Sans Pro" w:hAnsi="Source Sans Pro" w:cs="Arial"/>
          <w:color w:val="000000" w:themeColor="text1"/>
        </w:rPr>
        <w:t xml:space="preserve">followed a framework comprising specific codes organised into two main categories: </w:t>
      </w:r>
      <w:r w:rsidR="00454297" w:rsidRPr="00031337">
        <w:rPr>
          <w:rFonts w:ascii="Source Sans Pro" w:hAnsi="Source Sans Pro" w:cs="Arial"/>
          <w:color w:val="000000" w:themeColor="text1"/>
        </w:rPr>
        <w:t>public</w:t>
      </w:r>
      <w:r w:rsidR="001E5C9D" w:rsidRPr="00031337">
        <w:rPr>
          <w:rFonts w:ascii="Source Sans Pro" w:hAnsi="Source Sans Pro" w:cs="Arial"/>
          <w:color w:val="000000" w:themeColor="text1"/>
        </w:rPr>
        <w:t xml:space="preserve"> </w:t>
      </w:r>
      <w:r w:rsidR="00454297" w:rsidRPr="00031337">
        <w:rPr>
          <w:rFonts w:ascii="Source Sans Pro" w:hAnsi="Source Sans Pro" w:cs="Arial"/>
          <w:color w:val="000000" w:themeColor="text1"/>
        </w:rPr>
        <w:t>a</w:t>
      </w:r>
      <w:r w:rsidR="001E5C9D" w:rsidRPr="00031337">
        <w:rPr>
          <w:rFonts w:ascii="Source Sans Pro" w:hAnsi="Source Sans Pro" w:cs="Arial"/>
          <w:color w:val="000000" w:themeColor="text1"/>
        </w:rPr>
        <w:t xml:space="preserve">gri-environmental </w:t>
      </w:r>
      <w:r w:rsidR="00454297" w:rsidRPr="00031337">
        <w:rPr>
          <w:rFonts w:ascii="Source Sans Pro" w:hAnsi="Source Sans Pro" w:cs="Arial"/>
          <w:color w:val="000000" w:themeColor="text1"/>
        </w:rPr>
        <w:t>s</w:t>
      </w:r>
      <w:r w:rsidR="001E5C9D" w:rsidRPr="00031337">
        <w:rPr>
          <w:rFonts w:ascii="Source Sans Pro" w:hAnsi="Source Sans Pro" w:cs="Arial"/>
          <w:color w:val="000000" w:themeColor="text1"/>
        </w:rPr>
        <w:t xml:space="preserve">chemes </w:t>
      </w:r>
      <w:r w:rsidR="00B32B7D" w:rsidRPr="00031337">
        <w:rPr>
          <w:rFonts w:ascii="Source Sans Pro" w:hAnsi="Source Sans Pro" w:cs="Arial"/>
          <w:color w:val="000000" w:themeColor="text1"/>
        </w:rPr>
        <w:t>and private green finance schemes.</w:t>
      </w:r>
      <w:r w:rsidR="00B32B7D" w:rsidRPr="00031337">
        <w:rPr>
          <w:rFonts w:ascii="Source Sans Pro" w:hAnsi="Source Sans Pro" w:cs="Arial"/>
          <w:color w:val="000000" w:themeColor="text1"/>
          <w:u w:val="single"/>
        </w:rPr>
        <w:t xml:space="preserve"> </w:t>
      </w:r>
    </w:p>
    <w:p w14:paraId="3E8EAA05" w14:textId="77777777" w:rsidR="00454297" w:rsidRPr="00031337" w:rsidRDefault="00454297" w:rsidP="00454297">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funders, administrators and budget</w:t>
      </w:r>
    </w:p>
    <w:p w14:paraId="3FAA4123" w14:textId="77777777" w:rsidR="00B32B7D" w:rsidRPr="00031337" w:rsidRDefault="00B32B7D" w:rsidP="00B32B7D">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brief summary</w:t>
      </w:r>
    </w:p>
    <w:p w14:paraId="4EAF7198" w14:textId="77777777" w:rsidR="00B32B7D" w:rsidRPr="00031337" w:rsidRDefault="00B32B7D" w:rsidP="00B32B7D">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scheme duration and contract lengths</w:t>
      </w:r>
    </w:p>
    <w:p w14:paraId="547B6742" w14:textId="70BAA160" w:rsidR="00454297" w:rsidRPr="00031337" w:rsidRDefault="00B32B7D" w:rsidP="00B32B7D">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eligibility criteri</w:t>
      </w:r>
      <w:r w:rsidR="00454297" w:rsidRPr="00031337">
        <w:rPr>
          <w:rFonts w:ascii="Source Sans Pro" w:hAnsi="Source Sans Pro" w:cs="Arial"/>
          <w:color w:val="000000" w:themeColor="text1"/>
        </w:rPr>
        <w:t>a</w:t>
      </w:r>
    </w:p>
    <w:p w14:paraId="3BA5A60B" w14:textId="7E95D0E2" w:rsidR="00B32B7D" w:rsidRPr="00031337" w:rsidRDefault="00454297" w:rsidP="00B32B7D">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farming sectors applicable</w:t>
      </w:r>
    </w:p>
    <w:p w14:paraId="5CDFC06C" w14:textId="77777777" w:rsidR="00B32B7D" w:rsidRPr="00031337" w:rsidRDefault="00B32B7D" w:rsidP="00B32B7D">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any limitations on land use</w:t>
      </w:r>
    </w:p>
    <w:p w14:paraId="0EE5D391" w14:textId="1152F009" w:rsidR="00B32B7D" w:rsidRPr="00031337" w:rsidRDefault="00B32B7D" w:rsidP="00B32B7D">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funding available</w:t>
      </w:r>
    </w:p>
    <w:p w14:paraId="21F21D79" w14:textId="77777777" w:rsidR="00B32B7D" w:rsidRPr="00031337" w:rsidRDefault="00B32B7D" w:rsidP="00B32B7D">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intended environmental outcome</w:t>
      </w:r>
    </w:p>
    <w:p w14:paraId="1225DD5D" w14:textId="702B1C03" w:rsidR="00B32B7D" w:rsidRPr="00031337" w:rsidRDefault="00B32B7D" w:rsidP="00B32B7D">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uptake rate where available </w:t>
      </w:r>
    </w:p>
    <w:p w14:paraId="40DE92B4" w14:textId="435D7190" w:rsidR="00454297" w:rsidRPr="00031337" w:rsidRDefault="00454297" w:rsidP="00B32B7D">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Potential net benefits, possible barriers to uptake and opportunity costs if available</w:t>
      </w:r>
    </w:p>
    <w:p w14:paraId="63AF6944" w14:textId="0B4C252F" w:rsidR="002E1295" w:rsidRPr="00031337" w:rsidRDefault="001E5C9D"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The structured search </w:t>
      </w:r>
      <w:r w:rsidR="00E73E7E" w:rsidRPr="00031337">
        <w:rPr>
          <w:rFonts w:ascii="Source Sans Pro" w:hAnsi="Source Sans Pro" w:cs="Arial"/>
          <w:color w:val="000000" w:themeColor="text1"/>
        </w:rPr>
        <w:t>and screening</w:t>
      </w:r>
      <w:r w:rsidRPr="00031337">
        <w:rPr>
          <w:rFonts w:ascii="Source Sans Pro" w:hAnsi="Source Sans Pro" w:cs="Arial"/>
          <w:color w:val="000000" w:themeColor="text1"/>
        </w:rPr>
        <w:t xml:space="preserve"> </w:t>
      </w:r>
      <w:r w:rsidR="00454297" w:rsidRPr="00031337">
        <w:rPr>
          <w:rFonts w:ascii="Source Sans Pro" w:hAnsi="Source Sans Pro" w:cs="Arial"/>
          <w:color w:val="000000" w:themeColor="text1"/>
        </w:rPr>
        <w:t xml:space="preserve">led to the final inclusion of 40 public schemes and 35 private schemes available to UK farmers used as the </w:t>
      </w:r>
      <w:r w:rsidRPr="00031337">
        <w:rPr>
          <w:rFonts w:ascii="Source Sans Pro" w:hAnsi="Source Sans Pro" w:cs="Arial"/>
          <w:color w:val="000000" w:themeColor="text1"/>
        </w:rPr>
        <w:t>evidence base for</w:t>
      </w:r>
      <w:r w:rsidR="00454297" w:rsidRPr="00031337">
        <w:rPr>
          <w:rFonts w:ascii="Source Sans Pro" w:hAnsi="Source Sans Pro" w:cs="Arial"/>
          <w:color w:val="000000" w:themeColor="text1"/>
        </w:rPr>
        <w:t xml:space="preserve"> this review</w:t>
      </w:r>
      <w:r w:rsidRPr="00031337">
        <w:rPr>
          <w:rFonts w:ascii="Source Sans Pro" w:hAnsi="Source Sans Pro" w:cs="Arial"/>
          <w:color w:val="000000" w:themeColor="text1"/>
        </w:rPr>
        <w:t xml:space="preserve">. </w:t>
      </w:r>
    </w:p>
    <w:p w14:paraId="6842B9AF" w14:textId="2DB96BD0" w:rsidR="00977192" w:rsidRPr="00031337" w:rsidRDefault="00306FCB" w:rsidP="0081059B">
      <w:pPr>
        <w:pStyle w:val="Heading2"/>
      </w:pPr>
      <w:bookmarkStart w:id="10" w:name="_Toc199962558"/>
      <w:bookmarkStart w:id="11" w:name="_Toc201935185"/>
      <w:r w:rsidRPr="00031337">
        <w:t xml:space="preserve">2.2. </w:t>
      </w:r>
      <w:r w:rsidR="00977192" w:rsidRPr="00031337">
        <w:t>Scientific evidence review</w:t>
      </w:r>
      <w:bookmarkEnd w:id="10"/>
      <w:r w:rsidR="00E50893" w:rsidRPr="00031337">
        <w:t xml:space="preserve"> of impact of the AES on farm business resilience</w:t>
      </w:r>
      <w:bookmarkEnd w:id="11"/>
    </w:p>
    <w:p w14:paraId="07ACC311" w14:textId="2212B689" w:rsidR="00977192" w:rsidRPr="00031337" w:rsidRDefault="00652F26" w:rsidP="004F7355">
      <w:pPr>
        <w:pStyle w:val="p1"/>
        <w:spacing w:line="276" w:lineRule="auto"/>
        <w:rPr>
          <w:rFonts w:ascii="Source Sans Pro" w:hAnsi="Source Sans Pro" w:cs="Arial"/>
          <w:color w:val="000000" w:themeColor="text1"/>
          <w:sz w:val="22"/>
          <w:szCs w:val="22"/>
        </w:rPr>
      </w:pPr>
      <w:r w:rsidRPr="00031337">
        <w:rPr>
          <w:rFonts w:ascii="Source Sans Pro" w:hAnsi="Source Sans Pro" w:cs="Arial"/>
          <w:color w:val="000000" w:themeColor="text1"/>
          <w:sz w:val="22"/>
          <w:szCs w:val="22"/>
        </w:rPr>
        <w:t>Based on criteria in the brief, i</w:t>
      </w:r>
      <w:r w:rsidR="00977192" w:rsidRPr="00031337">
        <w:rPr>
          <w:rFonts w:ascii="Source Sans Pro" w:hAnsi="Source Sans Pro" w:cs="Arial"/>
          <w:color w:val="000000" w:themeColor="text1"/>
          <w:sz w:val="22"/>
          <w:szCs w:val="22"/>
        </w:rPr>
        <w:t xml:space="preserve">terations of the search string were tested and honed to ensure relevant </w:t>
      </w:r>
      <w:r w:rsidR="003D2254" w:rsidRPr="00031337">
        <w:rPr>
          <w:rFonts w:ascii="Source Sans Pro" w:hAnsi="Source Sans Pro" w:cs="Arial"/>
          <w:color w:val="000000" w:themeColor="text1"/>
          <w:sz w:val="22"/>
          <w:szCs w:val="22"/>
        </w:rPr>
        <w:t>evidence was captured</w:t>
      </w:r>
      <w:r w:rsidR="002E1295" w:rsidRPr="00031337">
        <w:rPr>
          <w:rFonts w:ascii="Source Sans Pro" w:hAnsi="Source Sans Pro" w:cs="Arial"/>
          <w:color w:val="000000" w:themeColor="text1"/>
          <w:sz w:val="22"/>
          <w:szCs w:val="22"/>
        </w:rPr>
        <w:t xml:space="preserve"> (see Table </w:t>
      </w:r>
      <w:r w:rsidR="000173BA" w:rsidRPr="00031337">
        <w:rPr>
          <w:rFonts w:ascii="Source Sans Pro" w:hAnsi="Source Sans Pro" w:cs="Arial"/>
          <w:color w:val="000000" w:themeColor="text1"/>
          <w:sz w:val="22"/>
          <w:szCs w:val="22"/>
        </w:rPr>
        <w:t>1</w:t>
      </w:r>
      <w:r w:rsidR="002E1295" w:rsidRPr="00031337">
        <w:rPr>
          <w:rFonts w:ascii="Source Sans Pro" w:hAnsi="Source Sans Pro" w:cs="Arial"/>
          <w:color w:val="000000" w:themeColor="text1"/>
          <w:sz w:val="22"/>
          <w:szCs w:val="22"/>
        </w:rPr>
        <w:t xml:space="preserve"> for final search string)</w:t>
      </w:r>
      <w:r w:rsidR="003D2254" w:rsidRPr="00031337">
        <w:rPr>
          <w:rFonts w:ascii="Source Sans Pro" w:hAnsi="Source Sans Pro" w:cs="Arial"/>
          <w:color w:val="000000" w:themeColor="text1"/>
          <w:sz w:val="22"/>
          <w:szCs w:val="22"/>
        </w:rPr>
        <w:t xml:space="preserve">. The search string was used to retrieve evidence </w:t>
      </w:r>
      <w:r w:rsidR="005502D1" w:rsidRPr="00031337">
        <w:rPr>
          <w:rFonts w:ascii="Source Sans Pro" w:hAnsi="Source Sans Pro" w:cs="Arial"/>
          <w:color w:val="000000" w:themeColor="text1"/>
          <w:sz w:val="22"/>
          <w:szCs w:val="22"/>
        </w:rPr>
        <w:t>f</w:t>
      </w:r>
      <w:r w:rsidR="003D2254" w:rsidRPr="00031337">
        <w:rPr>
          <w:rFonts w:ascii="Source Sans Pro" w:hAnsi="Source Sans Pro" w:cs="Arial"/>
          <w:color w:val="000000" w:themeColor="text1"/>
          <w:sz w:val="22"/>
          <w:szCs w:val="22"/>
        </w:rPr>
        <w:t xml:space="preserve">rom bibliographic databases Web of Science and Scopus. Results were exported into reviewing software EPPI Reviewer and duplicates removed.  </w:t>
      </w:r>
    </w:p>
    <w:p w14:paraId="11FBA38A" w14:textId="77777777" w:rsidR="003D2254" w:rsidRPr="00031337" w:rsidRDefault="003D2254" w:rsidP="004F7355">
      <w:pPr>
        <w:pStyle w:val="p1"/>
        <w:spacing w:line="276" w:lineRule="auto"/>
        <w:rPr>
          <w:rFonts w:ascii="Source Sans Pro" w:hAnsi="Source Sans Pro" w:cs="Arial"/>
          <w:color w:val="000000" w:themeColor="text1"/>
          <w:sz w:val="22"/>
          <w:szCs w:val="22"/>
        </w:rPr>
      </w:pPr>
    </w:p>
    <w:p w14:paraId="68E88B30" w14:textId="77777777" w:rsidR="00DD1108" w:rsidRPr="00031337" w:rsidRDefault="00DD1108" w:rsidP="004F7355">
      <w:pPr>
        <w:pStyle w:val="p1"/>
        <w:spacing w:line="276" w:lineRule="auto"/>
        <w:rPr>
          <w:rFonts w:ascii="Source Sans Pro" w:hAnsi="Source Sans Pro" w:cs="Arial"/>
          <w:b/>
          <w:bCs/>
          <w:color w:val="000000" w:themeColor="text1"/>
          <w:sz w:val="22"/>
          <w:szCs w:val="22"/>
        </w:rPr>
        <w:sectPr w:rsidR="00DD1108" w:rsidRPr="00031337" w:rsidSect="003303BE">
          <w:footerReference w:type="default" r:id="rId13"/>
          <w:pgSz w:w="11906" w:h="16838"/>
          <w:pgMar w:top="1440" w:right="1440" w:bottom="1134" w:left="1440" w:header="708" w:footer="708" w:gutter="0"/>
          <w:pgNumType w:start="1"/>
          <w:cols w:space="708"/>
          <w:docGrid w:linePitch="360"/>
        </w:sectPr>
      </w:pPr>
    </w:p>
    <w:p w14:paraId="6DB1290C" w14:textId="434F5126" w:rsidR="003D2254" w:rsidRPr="00031337" w:rsidRDefault="003D2254" w:rsidP="000173BA">
      <w:pPr>
        <w:pStyle w:val="Caption"/>
      </w:pPr>
      <w:r w:rsidRPr="00031337">
        <w:t xml:space="preserve">Table </w:t>
      </w:r>
      <w:r w:rsidR="000173BA" w:rsidRPr="00031337">
        <w:t>1</w:t>
      </w:r>
      <w:r w:rsidRPr="00031337">
        <w:t xml:space="preserve">. Search string (delineated by </w:t>
      </w:r>
      <w:r w:rsidR="000F12C4" w:rsidRPr="00031337">
        <w:t>population, intervention, comparator and outcome (</w:t>
      </w:r>
      <w:r w:rsidRPr="00031337">
        <w:t>PICO</w:t>
      </w:r>
      <w:r w:rsidR="000F12C4" w:rsidRPr="00031337">
        <w:t>)</w:t>
      </w:r>
      <w:r w:rsidRPr="00031337">
        <w:t xml:space="preserve"> elements)</w:t>
      </w:r>
    </w:p>
    <w:p w14:paraId="4BCB45C6" w14:textId="77777777" w:rsidR="00977192" w:rsidRPr="00031337" w:rsidRDefault="00977192" w:rsidP="004F7355">
      <w:pPr>
        <w:pStyle w:val="p1"/>
        <w:spacing w:line="276" w:lineRule="auto"/>
        <w:rPr>
          <w:rFonts w:ascii="Source Sans Pro" w:hAnsi="Source Sans Pro" w:cs="Arial"/>
          <w:color w:val="000000" w:themeColor="text1"/>
          <w:sz w:val="22"/>
          <w:szCs w:val="22"/>
        </w:rPr>
      </w:pPr>
    </w:p>
    <w:tbl>
      <w:tblPr>
        <w:tblStyle w:val="PlainTable2"/>
        <w:tblW w:w="9229" w:type="dxa"/>
        <w:tblLook w:val="04A0" w:firstRow="1" w:lastRow="0" w:firstColumn="1" w:lastColumn="0" w:noHBand="0" w:noVBand="1"/>
      </w:tblPr>
      <w:tblGrid>
        <w:gridCol w:w="1555"/>
        <w:gridCol w:w="1189"/>
        <w:gridCol w:w="6485"/>
      </w:tblGrid>
      <w:tr w:rsidR="0081059B" w:rsidRPr="00031337" w14:paraId="4ED412BD" w14:textId="77777777" w:rsidTr="00FB75F2">
        <w:trPr>
          <w:cnfStyle w:val="100000000000" w:firstRow="1" w:lastRow="0" w:firstColumn="0" w:lastColumn="0" w:oddVBand="0" w:evenVBand="0" w:oddHBand="0"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1555" w:type="dxa"/>
          </w:tcPr>
          <w:p w14:paraId="4A54017C" w14:textId="77777777" w:rsidR="00977192" w:rsidRPr="00031337" w:rsidRDefault="00977192" w:rsidP="004F7355">
            <w:pPr>
              <w:spacing w:line="276" w:lineRule="auto"/>
              <w:rPr>
                <w:rFonts w:ascii="Source Sans Pro" w:hAnsi="Source Sans Pro" w:cs="Arial"/>
                <w:b w:val="0"/>
                <w:bCs w:val="0"/>
                <w:color w:val="000000" w:themeColor="text1"/>
              </w:rPr>
            </w:pPr>
            <w:r w:rsidRPr="00031337">
              <w:rPr>
                <w:rFonts w:ascii="Source Sans Pro" w:hAnsi="Source Sans Pro" w:cs="Arial"/>
                <w:b w:val="0"/>
                <w:bCs w:val="0"/>
                <w:color w:val="000000" w:themeColor="text1"/>
              </w:rPr>
              <w:t>PICO elements</w:t>
            </w:r>
          </w:p>
        </w:tc>
        <w:tc>
          <w:tcPr>
            <w:tcW w:w="1189" w:type="dxa"/>
          </w:tcPr>
          <w:p w14:paraId="13C9C12D" w14:textId="04EAB4DD" w:rsidR="00977192" w:rsidRPr="00031337" w:rsidRDefault="00977192" w:rsidP="004F7355">
            <w:pPr>
              <w:spacing w:line="276" w:lineRule="auto"/>
              <w:cnfStyle w:val="100000000000" w:firstRow="1" w:lastRow="0" w:firstColumn="0" w:lastColumn="0" w:oddVBand="0" w:evenVBand="0" w:oddHBand="0" w:evenHBand="0" w:firstRowFirstColumn="0" w:firstRowLastColumn="0" w:lastRowFirstColumn="0" w:lastRowLastColumn="0"/>
              <w:rPr>
                <w:rFonts w:ascii="Source Sans Pro" w:hAnsi="Source Sans Pro" w:cs="Arial"/>
                <w:b w:val="0"/>
                <w:bCs w:val="0"/>
                <w:color w:val="000000" w:themeColor="text1"/>
              </w:rPr>
            </w:pPr>
            <w:r w:rsidRPr="00031337">
              <w:rPr>
                <w:rFonts w:ascii="Source Sans Pro" w:hAnsi="Source Sans Pro" w:cs="Arial"/>
                <w:b w:val="0"/>
                <w:bCs w:val="0"/>
                <w:color w:val="000000" w:themeColor="text1"/>
              </w:rPr>
              <w:t>Search carried out on</w:t>
            </w:r>
          </w:p>
        </w:tc>
        <w:tc>
          <w:tcPr>
            <w:tcW w:w="6485" w:type="dxa"/>
          </w:tcPr>
          <w:p w14:paraId="3E0487A1" w14:textId="74C3EF15" w:rsidR="00977192" w:rsidRPr="00031337" w:rsidRDefault="000F12C4" w:rsidP="004F7355">
            <w:pPr>
              <w:spacing w:line="276" w:lineRule="auto"/>
              <w:cnfStyle w:val="100000000000" w:firstRow="1" w:lastRow="0" w:firstColumn="0" w:lastColumn="0" w:oddVBand="0" w:evenVBand="0" w:oddHBand="0" w:evenHBand="0" w:firstRowFirstColumn="0" w:firstRowLastColumn="0" w:lastRowFirstColumn="0" w:lastRowLastColumn="0"/>
              <w:rPr>
                <w:rFonts w:ascii="Source Sans Pro" w:hAnsi="Source Sans Pro" w:cs="Arial"/>
                <w:b w:val="0"/>
                <w:bCs w:val="0"/>
                <w:color w:val="000000" w:themeColor="text1"/>
              </w:rPr>
            </w:pPr>
            <w:r w:rsidRPr="00031337">
              <w:rPr>
                <w:rFonts w:ascii="Source Sans Pro" w:hAnsi="Source Sans Pro" w:cs="Arial"/>
                <w:b w:val="0"/>
                <w:bCs w:val="0"/>
                <w:color w:val="000000" w:themeColor="text1"/>
              </w:rPr>
              <w:t>S</w:t>
            </w:r>
            <w:r w:rsidR="00977192" w:rsidRPr="00031337">
              <w:rPr>
                <w:rFonts w:ascii="Source Sans Pro" w:hAnsi="Source Sans Pro" w:cs="Arial"/>
                <w:b w:val="0"/>
                <w:bCs w:val="0"/>
                <w:color w:val="000000" w:themeColor="text1"/>
              </w:rPr>
              <w:t xml:space="preserve">tring </w:t>
            </w:r>
          </w:p>
        </w:tc>
      </w:tr>
      <w:tr w:rsidR="0081059B" w:rsidRPr="00031337" w14:paraId="20880B67" w14:textId="77777777" w:rsidTr="00FB75F2">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1555" w:type="dxa"/>
          </w:tcPr>
          <w:p w14:paraId="38DFC20A" w14:textId="77777777" w:rsidR="00977192" w:rsidRPr="00031337" w:rsidRDefault="00977192"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Population 1</w:t>
            </w:r>
          </w:p>
        </w:tc>
        <w:tc>
          <w:tcPr>
            <w:tcW w:w="1189" w:type="dxa"/>
          </w:tcPr>
          <w:p w14:paraId="7B23CA41" w14:textId="77777777" w:rsidR="00977192" w:rsidRPr="00031337" w:rsidRDefault="00977192" w:rsidP="004F7355">
            <w:pPr>
              <w:spacing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TITLE</w:t>
            </w:r>
          </w:p>
        </w:tc>
        <w:tc>
          <w:tcPr>
            <w:tcW w:w="6485" w:type="dxa"/>
          </w:tcPr>
          <w:p w14:paraId="27130A8A" w14:textId="77777777" w:rsidR="00977192" w:rsidRPr="00031337" w:rsidRDefault="00977192" w:rsidP="004F7355">
            <w:pPr>
              <w:spacing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((farm* OR agri* OR agro* OR land* OR rural OR wood* OR croft* OR *land OR countryside) AND (fund* OR pay* OR grant* OR loan* or credit* OR scheme* OR financ* OR measur* OR subsid* OR bond* OR stewardship OR incentiv* OR aes OR "agricultural?environmental" OR "Agri-Env*"))</w:t>
            </w:r>
          </w:p>
        </w:tc>
      </w:tr>
      <w:tr w:rsidR="0081059B" w:rsidRPr="00031337" w14:paraId="7BAA836E" w14:textId="77777777" w:rsidTr="00FB75F2">
        <w:trPr>
          <w:trHeight w:val="1824"/>
        </w:trPr>
        <w:tc>
          <w:tcPr>
            <w:cnfStyle w:val="001000000000" w:firstRow="0" w:lastRow="0" w:firstColumn="1" w:lastColumn="0" w:oddVBand="0" w:evenVBand="0" w:oddHBand="0" w:evenHBand="0" w:firstRowFirstColumn="0" w:firstRowLastColumn="0" w:lastRowFirstColumn="0" w:lastRowLastColumn="0"/>
            <w:tcW w:w="1555" w:type="dxa"/>
          </w:tcPr>
          <w:p w14:paraId="1E2A3BE5" w14:textId="77777777" w:rsidR="00977192" w:rsidRPr="00031337" w:rsidRDefault="00977192"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(OR) Population 2</w:t>
            </w:r>
          </w:p>
        </w:tc>
        <w:tc>
          <w:tcPr>
            <w:tcW w:w="1189" w:type="dxa"/>
          </w:tcPr>
          <w:p w14:paraId="554892FC" w14:textId="77777777" w:rsidR="00977192" w:rsidRPr="00031337" w:rsidRDefault="00977192" w:rsidP="004F7355">
            <w:pPr>
              <w:spacing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TITLE</w:t>
            </w:r>
          </w:p>
        </w:tc>
        <w:tc>
          <w:tcPr>
            <w:tcW w:w="6485" w:type="dxa"/>
          </w:tcPr>
          <w:p w14:paraId="5C3BC2BC" w14:textId="77777777" w:rsidR="00977192" w:rsidRPr="00031337" w:rsidRDefault="00977192" w:rsidP="004F7355">
            <w:pPr>
              <w:spacing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(“biodiversity net gain" OR bng OR “carbon market*" OR "carbon-based” OR "green bond*" OR "green finance" OR “climate financ*” OR "habitat bank*" OR "natural capital" OR "nature credit" OR "Nature market" OR "nutrient neutrality" OR “landscape Recovery" OR "Tir Cynnal" OR "Tir Gofal" OR "Tir Mynydd" OR "Organic Farming Scheme" OR "Organic Farming Conversion Scheme" OR "Better Woodland for Wales" OR glastir OR "Rural Development Contracts”OR ELM* OR “environmental land management”)</w:t>
            </w:r>
          </w:p>
        </w:tc>
      </w:tr>
      <w:tr w:rsidR="0081059B" w:rsidRPr="00031337" w14:paraId="319A0482" w14:textId="77777777" w:rsidTr="00FB75F2">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555" w:type="dxa"/>
          </w:tcPr>
          <w:p w14:paraId="57810AB2" w14:textId="77777777" w:rsidR="00977192" w:rsidRPr="00031337" w:rsidRDefault="00977192"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(AND) Intervention</w:t>
            </w:r>
          </w:p>
        </w:tc>
        <w:tc>
          <w:tcPr>
            <w:tcW w:w="1189" w:type="dxa"/>
          </w:tcPr>
          <w:p w14:paraId="0C84328C" w14:textId="68E38021" w:rsidR="00977192" w:rsidRPr="00031337" w:rsidRDefault="00977192" w:rsidP="004F7355">
            <w:pPr>
              <w:spacing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TOPIC / ABSTRACT</w:t>
            </w:r>
          </w:p>
        </w:tc>
        <w:tc>
          <w:tcPr>
            <w:tcW w:w="6485" w:type="dxa"/>
          </w:tcPr>
          <w:p w14:paraId="4693DD35" w14:textId="77777777" w:rsidR="00977192" w:rsidRPr="00031337" w:rsidRDefault="00977192" w:rsidP="004F7355">
            <w:pPr>
              <w:spacing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(adopt* OR enter* OR participat* OR "take part" OR uptake OR enroll* OR join* OR partake* OR subscrib*)</w:t>
            </w:r>
          </w:p>
        </w:tc>
      </w:tr>
      <w:tr w:rsidR="0081059B" w:rsidRPr="00031337" w14:paraId="0988416A" w14:textId="77777777" w:rsidTr="00FB75F2">
        <w:trPr>
          <w:trHeight w:val="866"/>
        </w:trPr>
        <w:tc>
          <w:tcPr>
            <w:cnfStyle w:val="001000000000" w:firstRow="0" w:lastRow="0" w:firstColumn="1" w:lastColumn="0" w:oddVBand="0" w:evenVBand="0" w:oddHBand="0" w:evenHBand="0" w:firstRowFirstColumn="0" w:firstRowLastColumn="0" w:lastRowFirstColumn="0" w:lastRowLastColumn="0"/>
            <w:tcW w:w="1555" w:type="dxa"/>
          </w:tcPr>
          <w:p w14:paraId="7CABC949" w14:textId="77777777" w:rsidR="00977192" w:rsidRPr="00031337" w:rsidRDefault="00977192"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(AND) Outcomes</w:t>
            </w:r>
          </w:p>
        </w:tc>
        <w:tc>
          <w:tcPr>
            <w:tcW w:w="1189" w:type="dxa"/>
          </w:tcPr>
          <w:p w14:paraId="65560275" w14:textId="37E0993B" w:rsidR="00977192" w:rsidRPr="00031337" w:rsidRDefault="00977192" w:rsidP="004F7355">
            <w:pPr>
              <w:spacing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TOPIC / ABSTRACT</w:t>
            </w:r>
          </w:p>
        </w:tc>
        <w:tc>
          <w:tcPr>
            <w:tcW w:w="6485" w:type="dxa"/>
          </w:tcPr>
          <w:p w14:paraId="2FA935F8" w14:textId="77777777" w:rsidR="00977192" w:rsidRPr="00031337" w:rsidRDefault="00977192" w:rsidP="004F7355">
            <w:pPr>
              <w:spacing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(benefit* OR effect* OR efficacy OR impact OR income* OR outcome* OR resilien* OR "trade-off" OR productivity* OR profit* OR economic* OR cost* OR "land value" OR financ* OR business* OR enterpris*)</w:t>
            </w:r>
          </w:p>
        </w:tc>
      </w:tr>
      <w:tr w:rsidR="0081059B" w:rsidRPr="00031337" w14:paraId="0229347B" w14:textId="77777777" w:rsidTr="00FB75F2">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1555" w:type="dxa"/>
          </w:tcPr>
          <w:p w14:paraId="4B423C93" w14:textId="77777777" w:rsidR="00977192" w:rsidRPr="00031337" w:rsidRDefault="00977192"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(AND) Context 1 (Country)</w:t>
            </w:r>
          </w:p>
        </w:tc>
        <w:tc>
          <w:tcPr>
            <w:tcW w:w="1189" w:type="dxa"/>
          </w:tcPr>
          <w:p w14:paraId="471AAEAA" w14:textId="29B6BCC3" w:rsidR="00977192" w:rsidRPr="00031337" w:rsidRDefault="00977192" w:rsidP="004F7355">
            <w:pPr>
              <w:spacing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 xml:space="preserve">TOPIC / ABSTRACT </w:t>
            </w:r>
          </w:p>
        </w:tc>
        <w:tc>
          <w:tcPr>
            <w:tcW w:w="6485" w:type="dxa"/>
          </w:tcPr>
          <w:p w14:paraId="65AB92BC" w14:textId="77777777" w:rsidR="00977192" w:rsidRPr="00031337" w:rsidRDefault="00977192" w:rsidP="004F7355">
            <w:pPr>
              <w:spacing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(england OR english OR "Northern Ireland" OR "Northern Irish" OR scotland OR scottish OR uk OR "United Kingdom" OR britain OR british OR wales OR welsh OR eu OR europe)</w:t>
            </w:r>
          </w:p>
        </w:tc>
      </w:tr>
      <w:tr w:rsidR="0081059B" w:rsidRPr="00031337" w14:paraId="5D837E18" w14:textId="77777777" w:rsidTr="00FB75F2">
        <w:trPr>
          <w:trHeight w:val="866"/>
        </w:trPr>
        <w:tc>
          <w:tcPr>
            <w:cnfStyle w:val="001000000000" w:firstRow="0" w:lastRow="0" w:firstColumn="1" w:lastColumn="0" w:oddVBand="0" w:evenVBand="0" w:oddHBand="0" w:evenHBand="0" w:firstRowFirstColumn="0" w:firstRowLastColumn="0" w:lastRowFirstColumn="0" w:lastRowLastColumn="0"/>
            <w:tcW w:w="1555" w:type="dxa"/>
          </w:tcPr>
          <w:p w14:paraId="414C66DF" w14:textId="5D270E55" w:rsidR="00977192" w:rsidRPr="00031337" w:rsidRDefault="00977192"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(AND) Context 2 (Year)</w:t>
            </w:r>
          </w:p>
        </w:tc>
        <w:tc>
          <w:tcPr>
            <w:tcW w:w="1189" w:type="dxa"/>
          </w:tcPr>
          <w:p w14:paraId="2B134BF5" w14:textId="4090FE26" w:rsidR="00977192" w:rsidRPr="00031337" w:rsidRDefault="00977192" w:rsidP="004F7355">
            <w:pPr>
              <w:spacing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w:t>
            </w:r>
          </w:p>
        </w:tc>
        <w:tc>
          <w:tcPr>
            <w:tcW w:w="6485" w:type="dxa"/>
          </w:tcPr>
          <w:p w14:paraId="1E55D2C4" w14:textId="77777777" w:rsidR="00977192" w:rsidRPr="00031337" w:rsidRDefault="00977192" w:rsidP="004F7355">
            <w:pPr>
              <w:spacing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PUBYEAR &gt; 2019</w:t>
            </w:r>
          </w:p>
        </w:tc>
      </w:tr>
    </w:tbl>
    <w:p w14:paraId="57C5622B" w14:textId="77777777" w:rsidR="00977192" w:rsidRPr="00031337" w:rsidRDefault="00977192" w:rsidP="004F7355">
      <w:pPr>
        <w:pStyle w:val="p1"/>
        <w:spacing w:line="276" w:lineRule="auto"/>
        <w:rPr>
          <w:rFonts w:ascii="Source Sans Pro" w:hAnsi="Source Sans Pro" w:cs="Arial"/>
          <w:color w:val="000000" w:themeColor="text1"/>
          <w:sz w:val="22"/>
          <w:szCs w:val="22"/>
        </w:rPr>
      </w:pPr>
    </w:p>
    <w:p w14:paraId="0E443245" w14:textId="094B328A" w:rsidR="003D2254" w:rsidRPr="00031337" w:rsidRDefault="003D2254"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Following the removal of duplicates, articles were screened manually on Title &amp; Abstract according to the Eligibility Criteria in Table </w:t>
      </w:r>
      <w:r w:rsidR="00C703E8" w:rsidRPr="00031337">
        <w:rPr>
          <w:rFonts w:ascii="Source Sans Pro" w:hAnsi="Source Sans Pro" w:cs="Arial"/>
          <w:color w:val="000000" w:themeColor="text1"/>
        </w:rPr>
        <w:t>2</w:t>
      </w:r>
      <w:r w:rsidRPr="00031337">
        <w:rPr>
          <w:rFonts w:ascii="Source Sans Pro" w:hAnsi="Source Sans Pro" w:cs="Arial"/>
          <w:color w:val="000000" w:themeColor="text1"/>
        </w:rPr>
        <w:t xml:space="preserve">. Screening was carried out by one person with any eligibility criteria questions raised with one other reviewer. Included studies were organised during screening to divide UK and Europe studies, and divide by topic of discussion. </w:t>
      </w:r>
    </w:p>
    <w:p w14:paraId="597229B4" w14:textId="3BE2267D" w:rsidR="007D1460" w:rsidRPr="00031337" w:rsidRDefault="003D2254"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All included studies were retrieved at Full Text where available. </w:t>
      </w:r>
    </w:p>
    <w:p w14:paraId="302C7553" w14:textId="77777777" w:rsidR="00DD1108" w:rsidRPr="00031337" w:rsidRDefault="00DD1108" w:rsidP="004F7355">
      <w:pPr>
        <w:spacing w:line="276" w:lineRule="auto"/>
        <w:rPr>
          <w:rFonts w:ascii="Source Sans Pro" w:hAnsi="Source Sans Pro" w:cs="Arial"/>
          <w:b/>
          <w:bCs/>
          <w:color w:val="000000" w:themeColor="text1"/>
        </w:rPr>
        <w:sectPr w:rsidR="00DD1108" w:rsidRPr="00031337" w:rsidSect="00B1036F">
          <w:pgSz w:w="11906" w:h="16838"/>
          <w:pgMar w:top="1440" w:right="1440" w:bottom="1440" w:left="1440" w:header="708" w:footer="708" w:gutter="0"/>
          <w:cols w:space="708"/>
          <w:docGrid w:linePitch="360"/>
        </w:sectPr>
      </w:pPr>
    </w:p>
    <w:p w14:paraId="11B03C82" w14:textId="1DF68EBD" w:rsidR="00CD4E76" w:rsidRPr="00031337" w:rsidRDefault="003D2254" w:rsidP="000173BA">
      <w:pPr>
        <w:pStyle w:val="Caption"/>
      </w:pPr>
      <w:r w:rsidRPr="00031337">
        <w:t xml:space="preserve">Table </w:t>
      </w:r>
      <w:r w:rsidR="000173BA" w:rsidRPr="00031337">
        <w:t>2</w:t>
      </w:r>
      <w:r w:rsidRPr="00031337">
        <w:t xml:space="preserve">. </w:t>
      </w:r>
      <w:r w:rsidR="00CD4E76" w:rsidRPr="00031337">
        <w:t>Eligibility criteria</w:t>
      </w:r>
    </w:p>
    <w:tbl>
      <w:tblPr>
        <w:tblStyle w:val="PlainTable2"/>
        <w:tblW w:w="0" w:type="auto"/>
        <w:tblLook w:val="04A0" w:firstRow="1" w:lastRow="0" w:firstColumn="1" w:lastColumn="0" w:noHBand="0" w:noVBand="1"/>
      </w:tblPr>
      <w:tblGrid>
        <w:gridCol w:w="1478"/>
        <w:gridCol w:w="4329"/>
        <w:gridCol w:w="3209"/>
      </w:tblGrid>
      <w:tr w:rsidR="00595DFA" w:rsidRPr="00031337" w14:paraId="74A22747" w14:textId="77777777" w:rsidTr="00550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 w:type="dxa"/>
          </w:tcPr>
          <w:p w14:paraId="11C35280" w14:textId="77777777" w:rsidR="00595DFA" w:rsidRPr="00031337" w:rsidRDefault="00595DFA" w:rsidP="004F7355">
            <w:pPr>
              <w:spacing w:line="276" w:lineRule="auto"/>
              <w:rPr>
                <w:rFonts w:ascii="Source Sans Pro" w:hAnsi="Source Sans Pro" w:cs="Arial"/>
                <w:color w:val="000000" w:themeColor="text1"/>
              </w:rPr>
            </w:pPr>
          </w:p>
        </w:tc>
        <w:tc>
          <w:tcPr>
            <w:tcW w:w="4329" w:type="dxa"/>
          </w:tcPr>
          <w:p w14:paraId="0D40BA4A" w14:textId="77777777" w:rsidR="00595DFA" w:rsidRPr="00031337" w:rsidRDefault="00595DFA" w:rsidP="004F7355">
            <w:pPr>
              <w:spacing w:line="276" w:lineRule="auto"/>
              <w:cnfStyle w:val="100000000000" w:firstRow="1" w:lastRow="0" w:firstColumn="0" w:lastColumn="0" w:oddVBand="0" w:evenVBand="0" w:oddHBand="0" w:evenHBand="0" w:firstRowFirstColumn="0" w:firstRowLastColumn="0" w:lastRowFirstColumn="0" w:lastRowLastColumn="0"/>
              <w:rPr>
                <w:rFonts w:ascii="Source Sans Pro" w:hAnsi="Source Sans Pro" w:cs="Arial"/>
                <w:b w:val="0"/>
                <w:bCs w:val="0"/>
                <w:color w:val="000000" w:themeColor="text1"/>
              </w:rPr>
            </w:pPr>
            <w:r w:rsidRPr="00031337">
              <w:rPr>
                <w:rFonts w:ascii="Source Sans Pro" w:hAnsi="Source Sans Pro" w:cs="Arial"/>
                <w:color w:val="000000" w:themeColor="text1"/>
              </w:rPr>
              <w:t>Inclusion criteria</w:t>
            </w:r>
          </w:p>
        </w:tc>
        <w:tc>
          <w:tcPr>
            <w:tcW w:w="3209" w:type="dxa"/>
          </w:tcPr>
          <w:p w14:paraId="07376ECB" w14:textId="77777777" w:rsidR="00595DFA" w:rsidRPr="00031337" w:rsidRDefault="00595DFA" w:rsidP="004F7355">
            <w:pPr>
              <w:spacing w:line="276" w:lineRule="auto"/>
              <w:cnfStyle w:val="100000000000" w:firstRow="1" w:lastRow="0" w:firstColumn="0" w:lastColumn="0" w:oddVBand="0" w:evenVBand="0" w:oddHBand="0" w:evenHBand="0" w:firstRowFirstColumn="0" w:firstRowLastColumn="0" w:lastRowFirstColumn="0" w:lastRowLastColumn="0"/>
              <w:rPr>
                <w:rFonts w:ascii="Source Sans Pro" w:hAnsi="Source Sans Pro" w:cs="Arial"/>
                <w:b w:val="0"/>
                <w:bCs w:val="0"/>
                <w:color w:val="000000" w:themeColor="text1"/>
              </w:rPr>
            </w:pPr>
            <w:r w:rsidRPr="00031337">
              <w:rPr>
                <w:rFonts w:ascii="Source Sans Pro" w:hAnsi="Source Sans Pro" w:cs="Arial"/>
                <w:color w:val="000000" w:themeColor="text1"/>
              </w:rPr>
              <w:t xml:space="preserve">Exclusion criteria </w:t>
            </w:r>
          </w:p>
        </w:tc>
      </w:tr>
      <w:tr w:rsidR="00595DFA" w:rsidRPr="00031337" w14:paraId="58B110D9" w14:textId="77777777" w:rsidTr="00550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 w:type="dxa"/>
          </w:tcPr>
          <w:p w14:paraId="0BC9BE37" w14:textId="77777777" w:rsidR="00595DFA" w:rsidRPr="00031337" w:rsidRDefault="00595DFA" w:rsidP="004F7355">
            <w:pPr>
              <w:spacing w:line="276" w:lineRule="auto"/>
              <w:rPr>
                <w:rFonts w:ascii="Source Sans Pro" w:hAnsi="Source Sans Pro" w:cs="Arial"/>
                <w:b w:val="0"/>
                <w:bCs w:val="0"/>
                <w:color w:val="000000" w:themeColor="text1"/>
              </w:rPr>
            </w:pPr>
            <w:r w:rsidRPr="00031337">
              <w:rPr>
                <w:rFonts w:ascii="Source Sans Pro" w:hAnsi="Source Sans Pro" w:cs="Arial"/>
                <w:color w:val="000000" w:themeColor="text1"/>
              </w:rPr>
              <w:t>Population</w:t>
            </w:r>
          </w:p>
        </w:tc>
        <w:tc>
          <w:tcPr>
            <w:tcW w:w="4329" w:type="dxa"/>
          </w:tcPr>
          <w:p w14:paraId="5592FB5A" w14:textId="77777777" w:rsidR="00595DFA" w:rsidRPr="00031337" w:rsidRDefault="00595DFA" w:rsidP="00755832">
            <w:pPr>
              <w:pStyle w:val="ListParagraph"/>
              <w:numPr>
                <w:ilvl w:val="0"/>
                <w:numId w:val="4"/>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Any government, NGO or private environmental funding scheme</w:t>
            </w:r>
          </w:p>
          <w:p w14:paraId="02C18E74" w14:textId="77777777" w:rsidR="00595DFA" w:rsidRPr="00031337" w:rsidRDefault="00595DFA" w:rsidP="00755832">
            <w:pPr>
              <w:pStyle w:val="ListParagraph"/>
              <w:numPr>
                <w:ilvl w:val="0"/>
                <w:numId w:val="4"/>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Technology and innovation schemes providing there is an intended environmental benefit</w:t>
            </w:r>
          </w:p>
          <w:p w14:paraId="5682BB0D" w14:textId="77777777" w:rsidR="00595DFA" w:rsidRPr="00031337" w:rsidRDefault="00595DFA" w:rsidP="00755832">
            <w:pPr>
              <w:pStyle w:val="ListParagraph"/>
              <w:numPr>
                <w:ilvl w:val="0"/>
                <w:numId w:val="4"/>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Beef, lamb, pork, dairy, cereals and oilseeds systems</w:t>
            </w:r>
          </w:p>
          <w:p w14:paraId="704EC36E" w14:textId="77777777" w:rsidR="00595DFA" w:rsidRPr="00031337" w:rsidRDefault="00595DFA" w:rsidP="00755832">
            <w:pPr>
              <w:pStyle w:val="ListParagraph"/>
              <w:numPr>
                <w:ilvl w:val="0"/>
                <w:numId w:val="4"/>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 xml:space="preserve">Organic farming systems </w:t>
            </w:r>
          </w:p>
          <w:p w14:paraId="2F1BCDF3" w14:textId="77777777" w:rsidR="00595DFA" w:rsidRPr="00031337" w:rsidRDefault="00595DFA" w:rsidP="00755832">
            <w:pPr>
              <w:pStyle w:val="ListParagraph"/>
              <w:numPr>
                <w:ilvl w:val="0"/>
                <w:numId w:val="4"/>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Any land type where an environmental scheme is applicable (</w:t>
            </w:r>
            <w:proofErr w:type="spellStart"/>
            <w:r w:rsidRPr="00031337">
              <w:rPr>
                <w:rFonts w:ascii="Source Sans Pro" w:hAnsi="Source Sans Pro" w:cs="Arial"/>
                <w:color w:val="000000" w:themeColor="text1"/>
              </w:rPr>
              <w:t>eg.</w:t>
            </w:r>
            <w:proofErr w:type="spellEnd"/>
            <w:r w:rsidRPr="00031337">
              <w:rPr>
                <w:rFonts w:ascii="Source Sans Pro" w:hAnsi="Source Sans Pro" w:cs="Arial"/>
                <w:color w:val="000000" w:themeColor="text1"/>
              </w:rPr>
              <w:t xml:space="preserve"> wetland within farmland)</w:t>
            </w:r>
          </w:p>
          <w:p w14:paraId="18AC3E69" w14:textId="46883203" w:rsidR="00977192" w:rsidRPr="00031337" w:rsidRDefault="00977192" w:rsidP="00755832">
            <w:pPr>
              <w:pStyle w:val="ListParagraph"/>
              <w:numPr>
                <w:ilvl w:val="0"/>
                <w:numId w:val="4"/>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Schemes expired in the last year with potential for renewal</w:t>
            </w:r>
          </w:p>
        </w:tc>
        <w:tc>
          <w:tcPr>
            <w:tcW w:w="3209" w:type="dxa"/>
          </w:tcPr>
          <w:p w14:paraId="22E307C1" w14:textId="77777777" w:rsidR="00595DFA" w:rsidRPr="00031337" w:rsidRDefault="00595DFA" w:rsidP="00755832">
            <w:pPr>
              <w:pStyle w:val="ListParagraph"/>
              <w:numPr>
                <w:ilvl w:val="0"/>
                <w:numId w:val="4"/>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Funding not related to environmental outcomes or public benefit (</w:t>
            </w:r>
            <w:proofErr w:type="spellStart"/>
            <w:r w:rsidRPr="00031337">
              <w:rPr>
                <w:rFonts w:ascii="Source Sans Pro" w:hAnsi="Source Sans Pro" w:cs="Arial"/>
                <w:color w:val="000000" w:themeColor="text1"/>
              </w:rPr>
              <w:t>eg.</w:t>
            </w:r>
            <w:proofErr w:type="spellEnd"/>
            <w:r w:rsidRPr="00031337">
              <w:rPr>
                <w:rFonts w:ascii="Source Sans Pro" w:hAnsi="Source Sans Pro" w:cs="Arial"/>
                <w:color w:val="000000" w:themeColor="text1"/>
              </w:rPr>
              <w:t xml:space="preserve"> funding for skills, hardship)</w:t>
            </w:r>
          </w:p>
          <w:p w14:paraId="7AAD4722" w14:textId="77777777" w:rsidR="00595DFA" w:rsidRPr="00031337" w:rsidRDefault="00595DFA" w:rsidP="00755832">
            <w:pPr>
              <w:pStyle w:val="ListParagraph"/>
              <w:numPr>
                <w:ilvl w:val="0"/>
                <w:numId w:val="4"/>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Environmental schemes for non-farming related purposes (</w:t>
            </w:r>
            <w:proofErr w:type="spellStart"/>
            <w:r w:rsidRPr="00031337">
              <w:rPr>
                <w:rFonts w:ascii="Source Sans Pro" w:hAnsi="Source Sans Pro" w:cs="Arial"/>
                <w:color w:val="000000" w:themeColor="text1"/>
              </w:rPr>
              <w:t>eg.</w:t>
            </w:r>
            <w:proofErr w:type="spellEnd"/>
            <w:r w:rsidRPr="00031337">
              <w:rPr>
                <w:rFonts w:ascii="Source Sans Pro" w:hAnsi="Source Sans Pro" w:cs="Arial"/>
                <w:color w:val="000000" w:themeColor="text1"/>
              </w:rPr>
              <w:t xml:space="preserve"> urban development)</w:t>
            </w:r>
          </w:p>
          <w:p w14:paraId="26094468" w14:textId="77777777" w:rsidR="00595DFA" w:rsidRPr="00031337" w:rsidRDefault="00595DFA" w:rsidP="00755832">
            <w:pPr>
              <w:pStyle w:val="ListParagraph"/>
              <w:numPr>
                <w:ilvl w:val="0"/>
                <w:numId w:val="4"/>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Horticulture, orchards, vineyard or other systems outside of scope</w:t>
            </w:r>
          </w:p>
          <w:p w14:paraId="648EE341" w14:textId="1AE9E46C" w:rsidR="00977192" w:rsidRPr="00031337" w:rsidRDefault="00977192" w:rsidP="00755832">
            <w:pPr>
              <w:pStyle w:val="ListParagraph"/>
              <w:numPr>
                <w:ilvl w:val="0"/>
                <w:numId w:val="4"/>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Schemes expired &gt;1 year ago</w:t>
            </w:r>
          </w:p>
        </w:tc>
      </w:tr>
      <w:tr w:rsidR="00595DFA" w:rsidRPr="00031337" w14:paraId="5383E367" w14:textId="77777777" w:rsidTr="005502D1">
        <w:tc>
          <w:tcPr>
            <w:cnfStyle w:val="001000000000" w:firstRow="0" w:lastRow="0" w:firstColumn="1" w:lastColumn="0" w:oddVBand="0" w:evenVBand="0" w:oddHBand="0" w:evenHBand="0" w:firstRowFirstColumn="0" w:firstRowLastColumn="0" w:lastRowFirstColumn="0" w:lastRowLastColumn="0"/>
            <w:tcW w:w="1478" w:type="dxa"/>
          </w:tcPr>
          <w:p w14:paraId="1BE045AD" w14:textId="77777777" w:rsidR="00595DFA" w:rsidRPr="00031337" w:rsidRDefault="00595DFA" w:rsidP="004F7355">
            <w:pPr>
              <w:spacing w:line="276" w:lineRule="auto"/>
              <w:rPr>
                <w:rFonts w:ascii="Source Sans Pro" w:hAnsi="Source Sans Pro" w:cs="Arial"/>
                <w:b w:val="0"/>
                <w:bCs w:val="0"/>
                <w:color w:val="000000" w:themeColor="text1"/>
              </w:rPr>
            </w:pPr>
            <w:r w:rsidRPr="00031337">
              <w:rPr>
                <w:rFonts w:ascii="Source Sans Pro" w:hAnsi="Source Sans Pro" w:cs="Arial"/>
                <w:color w:val="000000" w:themeColor="text1"/>
              </w:rPr>
              <w:t>Intervention</w:t>
            </w:r>
          </w:p>
        </w:tc>
        <w:tc>
          <w:tcPr>
            <w:tcW w:w="4329" w:type="dxa"/>
          </w:tcPr>
          <w:p w14:paraId="05DDC675" w14:textId="77777777" w:rsidR="00595DFA" w:rsidRPr="00031337" w:rsidRDefault="00595DFA" w:rsidP="00755832">
            <w:pPr>
              <w:pStyle w:val="ListParagraph"/>
              <w:numPr>
                <w:ilvl w:val="0"/>
                <w:numId w:val="5"/>
              </w:numPr>
              <w:spacing w:after="0"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Studies on participation in schemes</w:t>
            </w:r>
          </w:p>
        </w:tc>
        <w:tc>
          <w:tcPr>
            <w:tcW w:w="3209" w:type="dxa"/>
          </w:tcPr>
          <w:p w14:paraId="024CB337" w14:textId="6331ADE2" w:rsidR="00595DFA" w:rsidRPr="00031337" w:rsidRDefault="00595DFA" w:rsidP="00755832">
            <w:pPr>
              <w:pStyle w:val="ListParagraph"/>
              <w:numPr>
                <w:ilvl w:val="0"/>
                <w:numId w:val="5"/>
              </w:numPr>
              <w:spacing w:after="0" w:line="276" w:lineRule="auto"/>
              <w:cnfStyle w:val="000000000000" w:firstRow="0" w:lastRow="0" w:firstColumn="0" w:lastColumn="0" w:oddVBand="0" w:evenVBand="0" w:oddHBand="0"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 xml:space="preserve">Studies on scheme design or structure without reference to farmer participation </w:t>
            </w:r>
          </w:p>
        </w:tc>
      </w:tr>
      <w:tr w:rsidR="00595DFA" w:rsidRPr="00031337" w14:paraId="26C119A2" w14:textId="77777777" w:rsidTr="00550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 w:type="dxa"/>
          </w:tcPr>
          <w:p w14:paraId="028894F4" w14:textId="77777777" w:rsidR="00595DFA" w:rsidRPr="00031337" w:rsidRDefault="00595DFA" w:rsidP="004F7355">
            <w:pPr>
              <w:spacing w:line="276" w:lineRule="auto"/>
              <w:rPr>
                <w:rFonts w:ascii="Source Sans Pro" w:hAnsi="Source Sans Pro" w:cs="Arial"/>
                <w:b w:val="0"/>
                <w:bCs w:val="0"/>
                <w:color w:val="000000" w:themeColor="text1"/>
              </w:rPr>
            </w:pPr>
            <w:r w:rsidRPr="00031337">
              <w:rPr>
                <w:rFonts w:ascii="Source Sans Pro" w:hAnsi="Source Sans Pro" w:cs="Arial"/>
                <w:color w:val="000000" w:themeColor="text1"/>
              </w:rPr>
              <w:t xml:space="preserve">General </w:t>
            </w:r>
          </w:p>
        </w:tc>
        <w:tc>
          <w:tcPr>
            <w:tcW w:w="4329" w:type="dxa"/>
          </w:tcPr>
          <w:p w14:paraId="4CC6FF59" w14:textId="77777777" w:rsidR="00595DFA" w:rsidRPr="00031337" w:rsidRDefault="00595DFA" w:rsidP="00755832">
            <w:pPr>
              <w:pStyle w:val="ListParagraph"/>
              <w:numPr>
                <w:ilvl w:val="0"/>
                <w:numId w:val="6"/>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 xml:space="preserve">Primary research studies </w:t>
            </w:r>
          </w:p>
          <w:p w14:paraId="093EE7B5" w14:textId="77777777" w:rsidR="00595DFA" w:rsidRPr="00031337" w:rsidRDefault="00595DFA" w:rsidP="00755832">
            <w:pPr>
              <w:pStyle w:val="ListParagraph"/>
              <w:numPr>
                <w:ilvl w:val="0"/>
                <w:numId w:val="6"/>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Systematic reviews and meta-analyses</w:t>
            </w:r>
          </w:p>
          <w:p w14:paraId="4D4BC439" w14:textId="77777777" w:rsidR="00595DFA" w:rsidRPr="00031337" w:rsidRDefault="00595DFA" w:rsidP="00755832">
            <w:pPr>
              <w:pStyle w:val="ListParagraph"/>
              <w:numPr>
                <w:ilvl w:val="0"/>
                <w:numId w:val="6"/>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Any UK nation</w:t>
            </w:r>
          </w:p>
          <w:p w14:paraId="6EB3A4C2" w14:textId="77777777" w:rsidR="00595DFA" w:rsidRPr="00031337" w:rsidRDefault="00595DFA" w:rsidP="00755832">
            <w:pPr>
              <w:pStyle w:val="ListParagraph"/>
              <w:numPr>
                <w:ilvl w:val="0"/>
                <w:numId w:val="6"/>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Any relevant European study</w:t>
            </w:r>
          </w:p>
        </w:tc>
        <w:tc>
          <w:tcPr>
            <w:tcW w:w="3209" w:type="dxa"/>
          </w:tcPr>
          <w:p w14:paraId="7CC48F73" w14:textId="7462FDF1" w:rsidR="00595DFA" w:rsidRPr="00031337" w:rsidRDefault="00595DFA" w:rsidP="00755832">
            <w:pPr>
              <w:pStyle w:val="ListParagraph"/>
              <w:numPr>
                <w:ilvl w:val="0"/>
                <w:numId w:val="6"/>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 xml:space="preserve">Studies published </w:t>
            </w:r>
            <w:r w:rsidR="007D1460" w:rsidRPr="00031337">
              <w:rPr>
                <w:rFonts w:ascii="Source Sans Pro" w:hAnsi="Source Sans Pro" w:cs="Arial"/>
                <w:color w:val="000000" w:themeColor="text1"/>
              </w:rPr>
              <w:t>pre-</w:t>
            </w:r>
            <w:r w:rsidRPr="00031337">
              <w:rPr>
                <w:rFonts w:ascii="Source Sans Pro" w:hAnsi="Source Sans Pro" w:cs="Arial"/>
                <w:color w:val="000000" w:themeColor="text1"/>
              </w:rPr>
              <w:t>2019</w:t>
            </w:r>
          </w:p>
          <w:p w14:paraId="1BC01B0D" w14:textId="77777777" w:rsidR="00595DFA" w:rsidRPr="00031337" w:rsidRDefault="00595DFA" w:rsidP="00755832">
            <w:pPr>
              <w:pStyle w:val="ListParagraph"/>
              <w:numPr>
                <w:ilvl w:val="0"/>
                <w:numId w:val="6"/>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 xml:space="preserve">Studies not in the English language </w:t>
            </w:r>
          </w:p>
          <w:p w14:paraId="33DA8755" w14:textId="77777777" w:rsidR="00595DFA" w:rsidRPr="00031337" w:rsidRDefault="00595DFA" w:rsidP="00755832">
            <w:pPr>
              <w:pStyle w:val="ListParagraph"/>
              <w:numPr>
                <w:ilvl w:val="0"/>
                <w:numId w:val="6"/>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 xml:space="preserve">Studies not in the UK or Europe </w:t>
            </w:r>
          </w:p>
          <w:p w14:paraId="618697E7" w14:textId="77777777" w:rsidR="00595DFA" w:rsidRPr="00031337" w:rsidRDefault="00595DFA" w:rsidP="00755832">
            <w:pPr>
              <w:pStyle w:val="ListParagraph"/>
              <w:numPr>
                <w:ilvl w:val="0"/>
                <w:numId w:val="6"/>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Discussion or comment papers</w:t>
            </w:r>
          </w:p>
          <w:p w14:paraId="202E2EAB" w14:textId="13C27F3E" w:rsidR="00595DFA" w:rsidRPr="00031337" w:rsidRDefault="00595DFA" w:rsidP="00755832">
            <w:pPr>
              <w:pStyle w:val="ListParagraph"/>
              <w:numPr>
                <w:ilvl w:val="0"/>
                <w:numId w:val="6"/>
              </w:numPr>
              <w:spacing w:after="0" w:line="276" w:lineRule="auto"/>
              <w:cnfStyle w:val="000000100000" w:firstRow="0" w:lastRow="0" w:firstColumn="0" w:lastColumn="0" w:oddVBand="0" w:evenVBand="0" w:oddHBand="1" w:evenHBand="0" w:firstRowFirstColumn="0" w:firstRowLastColumn="0" w:lastRowFirstColumn="0" w:lastRowLastColumn="0"/>
              <w:rPr>
                <w:rFonts w:ascii="Source Sans Pro" w:hAnsi="Source Sans Pro" w:cs="Arial"/>
                <w:color w:val="000000" w:themeColor="text1"/>
              </w:rPr>
            </w:pPr>
            <w:r w:rsidRPr="00031337">
              <w:rPr>
                <w:rFonts w:ascii="Source Sans Pro" w:hAnsi="Source Sans Pro" w:cs="Arial"/>
                <w:color w:val="000000" w:themeColor="text1"/>
              </w:rPr>
              <w:t xml:space="preserve">Studies using data from pre-2019 </w:t>
            </w:r>
          </w:p>
        </w:tc>
      </w:tr>
    </w:tbl>
    <w:p w14:paraId="3E1E6557" w14:textId="37A5EFCC" w:rsidR="00C703E8" w:rsidRPr="00031337" w:rsidRDefault="00652F26" w:rsidP="00E130DD">
      <w:pPr>
        <w:spacing w:before="120"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The search </w:t>
      </w:r>
      <w:r w:rsidR="0026191E" w:rsidRPr="00031337">
        <w:rPr>
          <w:rFonts w:ascii="Source Sans Pro" w:hAnsi="Source Sans Pro" w:cs="Arial"/>
          <w:color w:val="000000" w:themeColor="text1"/>
        </w:rPr>
        <w:t xml:space="preserve">and screening process </w:t>
      </w:r>
      <w:r w:rsidRPr="00031337">
        <w:rPr>
          <w:rFonts w:ascii="Source Sans Pro" w:hAnsi="Source Sans Pro" w:cs="Arial"/>
          <w:color w:val="000000" w:themeColor="text1"/>
        </w:rPr>
        <w:t xml:space="preserve">returned </w:t>
      </w:r>
      <w:r w:rsidR="00C703E8" w:rsidRPr="00031337">
        <w:rPr>
          <w:rFonts w:ascii="Source Sans Pro" w:hAnsi="Source Sans Pro" w:cs="Arial"/>
          <w:color w:val="000000" w:themeColor="text1"/>
        </w:rPr>
        <w:t xml:space="preserve">63 articles including </w:t>
      </w:r>
      <w:r w:rsidRPr="00031337">
        <w:rPr>
          <w:rFonts w:ascii="Source Sans Pro" w:hAnsi="Source Sans Pro" w:cs="Arial"/>
          <w:color w:val="000000" w:themeColor="text1"/>
        </w:rPr>
        <w:t>14 relevant UK studies</w:t>
      </w:r>
      <w:r w:rsidR="00A6262D" w:rsidRPr="00031337">
        <w:rPr>
          <w:rFonts w:ascii="Source Sans Pro" w:hAnsi="Source Sans Pro" w:cs="Arial"/>
          <w:color w:val="000000" w:themeColor="text1"/>
        </w:rPr>
        <w:t xml:space="preserve"> at full text</w:t>
      </w:r>
      <w:r w:rsidRPr="00031337">
        <w:rPr>
          <w:rFonts w:ascii="Source Sans Pro" w:hAnsi="Source Sans Pro" w:cs="Arial"/>
          <w:color w:val="000000" w:themeColor="text1"/>
        </w:rPr>
        <w:t>, which were prioritised and standard information extracted from each study manually</w:t>
      </w:r>
      <w:r w:rsidR="00C703E8" w:rsidRPr="00031337">
        <w:rPr>
          <w:rFonts w:ascii="Source Sans Pro" w:hAnsi="Source Sans Pro" w:cs="Arial"/>
          <w:color w:val="000000" w:themeColor="text1"/>
        </w:rPr>
        <w:t>, and 49</w:t>
      </w:r>
      <w:r w:rsidRPr="00031337">
        <w:rPr>
          <w:rFonts w:ascii="Source Sans Pro" w:hAnsi="Source Sans Pro" w:cs="Arial"/>
          <w:color w:val="000000" w:themeColor="text1"/>
        </w:rPr>
        <w:t xml:space="preserve"> studies from European countries which were coded using AI</w:t>
      </w:r>
      <w:r w:rsidR="00A6262D" w:rsidRPr="00031337">
        <w:rPr>
          <w:rFonts w:ascii="Source Sans Pro" w:hAnsi="Source Sans Pro" w:cs="Arial"/>
          <w:color w:val="000000" w:themeColor="text1"/>
        </w:rPr>
        <w:t xml:space="preserve"> evidence review software programme, Elicit. A full list of studies and coding is shown in Annex 2. </w:t>
      </w:r>
    </w:p>
    <w:p w14:paraId="5798C13E" w14:textId="04E0C626" w:rsidR="003D2254" w:rsidRPr="00031337" w:rsidRDefault="00A6262D"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The date range (studies from the last five years) greatly limited the number of relevant articles to review. The majority of studies focused on drivers and barriers to AES uptake in various contexts (UK n = 10, Europe n = 27), with far fewer studies on financial implications (UK n = 2, Europe n = 12) or environmental outcomes (UK n = 2, Europe n = 10). </w:t>
      </w:r>
    </w:p>
    <w:p w14:paraId="7BDFFD52" w14:textId="22A12092" w:rsidR="00960940" w:rsidRPr="00031337" w:rsidRDefault="008A4326" w:rsidP="0081059B">
      <w:pPr>
        <w:pStyle w:val="Heading2"/>
      </w:pPr>
      <w:bookmarkStart w:id="12" w:name="_Toc199962559"/>
      <w:bookmarkStart w:id="13" w:name="_Toc201935186"/>
      <w:r w:rsidRPr="00031337">
        <w:t>2</w:t>
      </w:r>
      <w:r w:rsidR="00306FCB" w:rsidRPr="00031337">
        <w:t xml:space="preserve">.3. </w:t>
      </w:r>
      <w:r w:rsidR="00960940" w:rsidRPr="00031337">
        <w:t>Presentation of evidence</w:t>
      </w:r>
      <w:bookmarkEnd w:id="12"/>
      <w:bookmarkEnd w:id="13"/>
    </w:p>
    <w:p w14:paraId="0C75BBA5" w14:textId="2818E340" w:rsidR="00822AC9" w:rsidRPr="00031337" w:rsidRDefault="00822AC9" w:rsidP="00822AC9">
      <w:pPr>
        <w:spacing w:line="276" w:lineRule="auto"/>
        <w:rPr>
          <w:rFonts w:ascii="Source Sans Pro" w:hAnsi="Source Sans Pro" w:cs="Arial"/>
          <w:bCs/>
          <w:iCs/>
          <w:color w:val="000000" w:themeColor="text1"/>
        </w:rPr>
      </w:pPr>
      <w:r w:rsidRPr="00031337">
        <w:rPr>
          <w:rFonts w:ascii="Source Sans Pro" w:hAnsi="Source Sans Pro" w:cs="Arial"/>
          <w:bCs/>
          <w:iCs/>
          <w:color w:val="000000" w:themeColor="text1"/>
        </w:rPr>
        <w:t xml:space="preserve">There are three types of evidence presented for this review. This includes the main report (this report), Annex 1 and Annex 2. </w:t>
      </w:r>
    </w:p>
    <w:p w14:paraId="37A24B4A" w14:textId="00BC4DF6" w:rsidR="00822AC9" w:rsidRPr="00031337" w:rsidRDefault="00822AC9" w:rsidP="00822AC9">
      <w:pPr>
        <w:spacing w:line="276" w:lineRule="auto"/>
        <w:rPr>
          <w:rFonts w:ascii="Source Sans Pro" w:hAnsi="Source Sans Pro" w:cs="Arial"/>
          <w:color w:val="000000" w:themeColor="text1"/>
        </w:rPr>
      </w:pPr>
      <w:r w:rsidRPr="00031337">
        <w:rPr>
          <w:rFonts w:ascii="Source Sans Pro" w:hAnsi="Source Sans Pro" w:cs="Arial"/>
          <w:b/>
          <w:bCs/>
          <w:iCs/>
          <w:color w:val="000000" w:themeColor="text1"/>
        </w:rPr>
        <w:t>Main Report</w:t>
      </w:r>
      <w:r w:rsidR="0026191E" w:rsidRPr="00031337">
        <w:rPr>
          <w:rFonts w:ascii="Source Sans Pro" w:hAnsi="Source Sans Pro" w:cs="Arial"/>
          <w:b/>
          <w:bCs/>
          <w:iCs/>
          <w:color w:val="000000" w:themeColor="text1"/>
        </w:rPr>
        <w:t xml:space="preserve">: </w:t>
      </w:r>
      <w:r w:rsidRPr="00031337">
        <w:rPr>
          <w:rFonts w:ascii="Source Sans Pro" w:hAnsi="Source Sans Pro" w:cs="Arial"/>
          <w:color w:val="000000" w:themeColor="text1"/>
        </w:rPr>
        <w:t>This main report provides narrative of key themes based on the review of schemes and scientific evidence.</w:t>
      </w:r>
    </w:p>
    <w:p w14:paraId="1EDDC53A" w14:textId="4D1A4ADD" w:rsidR="00960940" w:rsidRPr="00031337" w:rsidRDefault="007D1460" w:rsidP="004F7355">
      <w:pPr>
        <w:spacing w:line="276" w:lineRule="auto"/>
        <w:rPr>
          <w:rFonts w:ascii="Source Sans Pro" w:hAnsi="Source Sans Pro" w:cs="Arial"/>
          <w:color w:val="000000" w:themeColor="text1"/>
        </w:rPr>
      </w:pPr>
      <w:r w:rsidRPr="00031337">
        <w:rPr>
          <w:rFonts w:ascii="Source Sans Pro" w:hAnsi="Source Sans Pro" w:cs="Arial"/>
          <w:b/>
          <w:bCs/>
          <w:iCs/>
          <w:color w:val="000000" w:themeColor="text1"/>
        </w:rPr>
        <w:t>Annex 1: Public and private schemes</w:t>
      </w:r>
      <w:r w:rsidR="0026191E" w:rsidRPr="00031337">
        <w:rPr>
          <w:rFonts w:ascii="Source Sans Pro" w:hAnsi="Source Sans Pro" w:cs="Arial"/>
          <w:b/>
          <w:bCs/>
          <w:iCs/>
          <w:color w:val="000000" w:themeColor="text1"/>
        </w:rPr>
        <w:t xml:space="preserve">: </w:t>
      </w:r>
      <w:r w:rsidR="00960940" w:rsidRPr="00031337">
        <w:rPr>
          <w:rFonts w:ascii="Source Sans Pro" w:hAnsi="Source Sans Pro" w:cs="Arial"/>
          <w:color w:val="000000" w:themeColor="text1"/>
        </w:rPr>
        <w:t>Evidence to address Objectives 1 and 2 is collated into a separate excel document for ease of reference (Annex 1: Public and Private Schemes). Schemes are organised in tabs as follows:</w:t>
      </w:r>
    </w:p>
    <w:p w14:paraId="213400BF" w14:textId="1BB2B948" w:rsidR="00960940" w:rsidRPr="00031337" w:rsidRDefault="00960940" w:rsidP="004F7355">
      <w:pPr>
        <w:pStyle w:val="ListParagraph"/>
        <w:numPr>
          <w:ilvl w:val="0"/>
          <w:numId w:val="3"/>
        </w:num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UK Private: Privately funded schemes that are available nationally unless otherwise stated </w:t>
      </w:r>
    </w:p>
    <w:p w14:paraId="2D34FC9A" w14:textId="36C22308" w:rsidR="00960940" w:rsidRPr="00031337" w:rsidRDefault="00960940" w:rsidP="004F7355">
      <w:pPr>
        <w:pStyle w:val="ListParagraph"/>
        <w:numPr>
          <w:ilvl w:val="0"/>
          <w:numId w:val="3"/>
        </w:numPr>
        <w:spacing w:line="276" w:lineRule="auto"/>
        <w:rPr>
          <w:rFonts w:ascii="Source Sans Pro" w:hAnsi="Source Sans Pro" w:cs="Arial"/>
          <w:color w:val="000000" w:themeColor="text1"/>
        </w:rPr>
      </w:pPr>
      <w:r w:rsidRPr="00031337">
        <w:rPr>
          <w:rFonts w:ascii="Source Sans Pro" w:hAnsi="Source Sans Pro" w:cs="Arial"/>
          <w:color w:val="000000" w:themeColor="text1"/>
        </w:rPr>
        <w:t>England public: Main publicly funded schemes available in England</w:t>
      </w:r>
    </w:p>
    <w:p w14:paraId="725C1E8F" w14:textId="230D7551" w:rsidR="00960940" w:rsidRPr="00031337" w:rsidRDefault="00960940" w:rsidP="004F7355">
      <w:pPr>
        <w:pStyle w:val="ListParagraph"/>
        <w:numPr>
          <w:ilvl w:val="0"/>
          <w:numId w:val="3"/>
        </w:numPr>
        <w:spacing w:line="276" w:lineRule="auto"/>
        <w:rPr>
          <w:rFonts w:ascii="Source Sans Pro" w:hAnsi="Source Sans Pro" w:cs="Arial"/>
          <w:color w:val="000000" w:themeColor="text1"/>
        </w:rPr>
      </w:pPr>
      <w:r w:rsidRPr="00031337">
        <w:rPr>
          <w:rFonts w:ascii="Source Sans Pro" w:hAnsi="Source Sans Pro" w:cs="Arial"/>
          <w:color w:val="000000" w:themeColor="text1"/>
        </w:rPr>
        <w:t>Scotland public: Main publicly funded schemes available in Scotland</w:t>
      </w:r>
    </w:p>
    <w:p w14:paraId="22F141DA" w14:textId="5AE503DD" w:rsidR="00960940" w:rsidRPr="00031337" w:rsidRDefault="00960940" w:rsidP="004F7355">
      <w:pPr>
        <w:pStyle w:val="ListParagraph"/>
        <w:numPr>
          <w:ilvl w:val="0"/>
          <w:numId w:val="3"/>
        </w:numPr>
        <w:spacing w:line="276" w:lineRule="auto"/>
        <w:rPr>
          <w:rFonts w:ascii="Source Sans Pro" w:hAnsi="Source Sans Pro" w:cs="Arial"/>
          <w:color w:val="000000" w:themeColor="text1"/>
        </w:rPr>
      </w:pPr>
      <w:r w:rsidRPr="00031337">
        <w:rPr>
          <w:rFonts w:ascii="Source Sans Pro" w:hAnsi="Source Sans Pro" w:cs="Arial"/>
          <w:color w:val="000000" w:themeColor="text1"/>
        </w:rPr>
        <w:t>Northern Ireland public: Main publicly funded schemes available in Northern Ireland</w:t>
      </w:r>
    </w:p>
    <w:p w14:paraId="5D1F18CD" w14:textId="67824431" w:rsidR="00960940" w:rsidRPr="00031337" w:rsidRDefault="00960940" w:rsidP="004F7355">
      <w:pPr>
        <w:pStyle w:val="ListParagraph"/>
        <w:numPr>
          <w:ilvl w:val="0"/>
          <w:numId w:val="3"/>
        </w:numPr>
        <w:spacing w:line="276" w:lineRule="auto"/>
        <w:rPr>
          <w:rFonts w:ascii="Source Sans Pro" w:hAnsi="Source Sans Pro" w:cs="Arial"/>
          <w:color w:val="000000" w:themeColor="text1"/>
        </w:rPr>
      </w:pPr>
      <w:r w:rsidRPr="00031337">
        <w:rPr>
          <w:rFonts w:ascii="Source Sans Pro" w:hAnsi="Source Sans Pro" w:cs="Arial"/>
          <w:color w:val="000000" w:themeColor="text1"/>
        </w:rPr>
        <w:t>Wales public: Main publicly funded schemes available in Wales</w:t>
      </w:r>
    </w:p>
    <w:p w14:paraId="139621E6" w14:textId="6A922112" w:rsidR="00FE0B09" w:rsidRPr="00031337" w:rsidRDefault="00960940"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Standardised information for each scheme is presented</w:t>
      </w:r>
      <w:r w:rsidR="00FE0B09" w:rsidRPr="00031337">
        <w:rPr>
          <w:rFonts w:ascii="Source Sans Pro" w:hAnsi="Source Sans Pro" w:cs="Arial"/>
          <w:color w:val="000000" w:themeColor="text1"/>
        </w:rPr>
        <w:t>, including which AHDB-relevant farming sector the scheme is applicable to</w:t>
      </w:r>
      <w:r w:rsidR="00041FBE" w:rsidRPr="00031337">
        <w:rPr>
          <w:rFonts w:ascii="Source Sans Pro" w:hAnsi="Source Sans Pro" w:cs="Arial"/>
          <w:color w:val="000000" w:themeColor="text1"/>
        </w:rPr>
        <w:t>,</w:t>
      </w:r>
      <w:r w:rsidR="00FE0B09" w:rsidRPr="00031337">
        <w:rPr>
          <w:rFonts w:ascii="Source Sans Pro" w:hAnsi="Source Sans Pro" w:cs="Arial"/>
          <w:color w:val="000000" w:themeColor="text1"/>
        </w:rPr>
        <w:t xml:space="preserve"> as well as</w:t>
      </w:r>
      <w:r w:rsidR="00307C1E" w:rsidRPr="00031337">
        <w:rPr>
          <w:rFonts w:ascii="Source Sans Pro" w:hAnsi="Source Sans Pro" w:cs="Arial"/>
          <w:color w:val="000000" w:themeColor="text1"/>
        </w:rPr>
        <w:t>:</w:t>
      </w:r>
    </w:p>
    <w:p w14:paraId="5250E6C2" w14:textId="4C0A984C" w:rsidR="00FE0B09" w:rsidRPr="00031337" w:rsidRDefault="00FE0B09" w:rsidP="004F7355">
      <w:pPr>
        <w:pStyle w:val="ListParagraph"/>
        <w:numPr>
          <w:ilvl w:val="0"/>
          <w:numId w:val="2"/>
        </w:numPr>
        <w:spacing w:line="276" w:lineRule="auto"/>
        <w:rPr>
          <w:rFonts w:ascii="Source Sans Pro" w:hAnsi="Source Sans Pro" w:cs="Arial"/>
          <w:color w:val="000000" w:themeColor="text1"/>
        </w:rPr>
      </w:pPr>
      <w:bookmarkStart w:id="14" w:name="_Hlk201909602"/>
      <w:r w:rsidRPr="00031337">
        <w:rPr>
          <w:rFonts w:ascii="Source Sans Pro" w:hAnsi="Source Sans Pro" w:cs="Arial"/>
          <w:color w:val="000000" w:themeColor="text1"/>
        </w:rPr>
        <w:t>brief summary</w:t>
      </w:r>
    </w:p>
    <w:p w14:paraId="5377C7C5" w14:textId="77777777" w:rsidR="00FE0B09" w:rsidRPr="00031337" w:rsidRDefault="00FE0B09" w:rsidP="004F7355">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funders, administrators and budget</w:t>
      </w:r>
    </w:p>
    <w:p w14:paraId="5CD15D28" w14:textId="249A0B05" w:rsidR="00960940" w:rsidRPr="00031337" w:rsidRDefault="00FE0B09" w:rsidP="004F7355">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scheme duration and contract lengths</w:t>
      </w:r>
    </w:p>
    <w:p w14:paraId="1B382C3F" w14:textId="403F199E" w:rsidR="00FE0B09" w:rsidRPr="00031337" w:rsidRDefault="00FE0B09" w:rsidP="004F7355">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eligibility criteria</w:t>
      </w:r>
    </w:p>
    <w:p w14:paraId="11DD5C67" w14:textId="579273CF" w:rsidR="00FE0B09" w:rsidRPr="00031337" w:rsidRDefault="00FE0B09" w:rsidP="004F7355">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any limitations on land use</w:t>
      </w:r>
    </w:p>
    <w:p w14:paraId="2B82B93A" w14:textId="60C5C889" w:rsidR="00FE0B09" w:rsidRPr="00031337" w:rsidRDefault="00FE0B09" w:rsidP="004F7355">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funding available (presented as an overview or examples where the scheme covers extensive options)</w:t>
      </w:r>
    </w:p>
    <w:p w14:paraId="228B381F" w14:textId="069C66F3" w:rsidR="00FE0B09" w:rsidRPr="00031337" w:rsidRDefault="00FE0B09" w:rsidP="004F7355">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intended environmental outcome</w:t>
      </w:r>
    </w:p>
    <w:p w14:paraId="08947AD9" w14:textId="46117A6A" w:rsidR="00FE0B09" w:rsidRPr="00031337" w:rsidRDefault="00FE0B09" w:rsidP="004F7355">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considerations for farmers (including potential net benefit and possible barriers)*</w:t>
      </w:r>
    </w:p>
    <w:p w14:paraId="26C7BA54" w14:textId="6F87F9A3" w:rsidR="00FE0B09" w:rsidRPr="00031337" w:rsidRDefault="00FE0B09" w:rsidP="004F7355">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uptake rate where available </w:t>
      </w:r>
    </w:p>
    <w:p w14:paraId="72ADB2CF" w14:textId="73536C59" w:rsidR="00307C1E" w:rsidRPr="00031337" w:rsidRDefault="00307C1E" w:rsidP="004F7355">
      <w:pPr>
        <w:pStyle w:val="ListParagraph"/>
        <w:numPr>
          <w:ilvl w:val="0"/>
          <w:numId w:val="2"/>
        </w:numPr>
        <w:spacing w:line="276" w:lineRule="auto"/>
        <w:rPr>
          <w:rFonts w:ascii="Source Sans Pro" w:hAnsi="Source Sans Pro" w:cs="Arial"/>
          <w:color w:val="000000" w:themeColor="text1"/>
        </w:rPr>
      </w:pPr>
      <w:r w:rsidRPr="00031337">
        <w:rPr>
          <w:rFonts w:ascii="Source Sans Pro" w:hAnsi="Source Sans Pro" w:cs="Arial"/>
          <w:color w:val="000000" w:themeColor="text1"/>
        </w:rPr>
        <w:t>link to further information</w:t>
      </w:r>
    </w:p>
    <w:bookmarkEnd w:id="14"/>
    <w:p w14:paraId="41CE67B9" w14:textId="1A477437" w:rsidR="00FE0B09" w:rsidRPr="00031337" w:rsidRDefault="00FE0B09"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Not all of this information is available for each scheme and some categories were irrelevant for certain schemes. </w:t>
      </w:r>
      <w:r w:rsidR="0019471B" w:rsidRPr="00031337">
        <w:rPr>
          <w:rFonts w:ascii="Source Sans Pro" w:hAnsi="Source Sans Pro" w:cs="Arial"/>
          <w:color w:val="000000" w:themeColor="text1"/>
        </w:rPr>
        <w:t xml:space="preserve">Due to time constraints, schemes that focus more on efficiency than environmental outcomes, notwithstanding the links that can arise between the two, are omitted. </w:t>
      </w:r>
    </w:p>
    <w:p w14:paraId="2501CDC5" w14:textId="1D42EF6C" w:rsidR="007D1460" w:rsidRPr="00031337" w:rsidRDefault="00FE0B09" w:rsidP="004F7355">
      <w:pPr>
        <w:spacing w:line="276" w:lineRule="auto"/>
        <w:rPr>
          <w:rFonts w:ascii="Source Sans Pro" w:hAnsi="Source Sans Pro" w:cs="Arial"/>
          <w:i/>
          <w:color w:val="000000" w:themeColor="text1"/>
        </w:rPr>
      </w:pPr>
      <w:r w:rsidRPr="00031337">
        <w:rPr>
          <w:rFonts w:ascii="Source Sans Pro" w:hAnsi="Source Sans Pro" w:cs="Arial"/>
          <w:i/>
          <w:color w:val="000000" w:themeColor="text1"/>
        </w:rPr>
        <w:t xml:space="preserve">*Potential net benefits, possible barriers to uptake and opportunity costs are included in the Annex for UK Private schemes but discussed in more detail in the report using evidence from the scientific literature to provide a broad overview. This is because potential barriers and opportunity costs are not commonly shared by the scheme funder, and scientific evidence generally references AES as a collective rather than specific schemes. </w:t>
      </w:r>
    </w:p>
    <w:p w14:paraId="41177FC1" w14:textId="29D7F541" w:rsidR="001934C9" w:rsidRPr="00031337" w:rsidRDefault="007D1460" w:rsidP="004F7355">
      <w:pPr>
        <w:spacing w:line="276" w:lineRule="auto"/>
        <w:rPr>
          <w:rFonts w:ascii="Source Sans Pro" w:hAnsi="Source Sans Pro" w:cs="Arial"/>
          <w:color w:val="000000" w:themeColor="text1"/>
        </w:rPr>
      </w:pPr>
      <w:r w:rsidRPr="00031337">
        <w:rPr>
          <w:rFonts w:ascii="Source Sans Pro" w:hAnsi="Source Sans Pro" w:cs="Arial"/>
          <w:b/>
          <w:bCs/>
          <w:iCs/>
          <w:color w:val="000000" w:themeColor="text1"/>
        </w:rPr>
        <w:t xml:space="preserve">Annex 2: </w:t>
      </w:r>
      <w:r w:rsidR="001934C9" w:rsidRPr="00031337">
        <w:rPr>
          <w:rFonts w:ascii="Source Sans Pro" w:hAnsi="Source Sans Pro" w:cs="Arial"/>
          <w:b/>
          <w:bCs/>
          <w:iCs/>
          <w:color w:val="000000" w:themeColor="text1"/>
        </w:rPr>
        <w:t>Scientific evidence</w:t>
      </w:r>
      <w:r w:rsidR="0026191E" w:rsidRPr="00031337">
        <w:rPr>
          <w:rFonts w:ascii="Source Sans Pro" w:hAnsi="Source Sans Pro" w:cs="Arial"/>
          <w:b/>
          <w:bCs/>
          <w:iCs/>
          <w:color w:val="000000" w:themeColor="text1"/>
        </w:rPr>
        <w:t xml:space="preserve"> on the impact of the AES on farm resilience (Objective 4): </w:t>
      </w:r>
      <w:r w:rsidR="00417C09" w:rsidRPr="00031337">
        <w:rPr>
          <w:rFonts w:ascii="Source Sans Pro" w:hAnsi="Source Sans Pro" w:cs="Arial"/>
          <w:color w:val="000000" w:themeColor="text1"/>
        </w:rPr>
        <w:t xml:space="preserve">Results of the </w:t>
      </w:r>
      <w:r w:rsidR="00307C1E" w:rsidRPr="00031337">
        <w:rPr>
          <w:rFonts w:ascii="Source Sans Pro" w:hAnsi="Source Sans Pro" w:cs="Arial"/>
          <w:color w:val="000000" w:themeColor="text1"/>
        </w:rPr>
        <w:t>scientific evidence</w:t>
      </w:r>
      <w:r w:rsidR="00417C09" w:rsidRPr="00031337">
        <w:rPr>
          <w:rFonts w:ascii="Source Sans Pro" w:hAnsi="Source Sans Pro" w:cs="Arial"/>
          <w:color w:val="000000" w:themeColor="text1"/>
        </w:rPr>
        <w:t xml:space="preserve"> are presented in standardised form in Annex 2: Scientific evidence. Similar information was extracted as for the review of schemes (above) where available. Given the nature of the evidence, there is more focus on drivers and barriers </w:t>
      </w:r>
      <w:r w:rsidR="00307C1E" w:rsidRPr="00031337">
        <w:rPr>
          <w:rFonts w:ascii="Source Sans Pro" w:hAnsi="Source Sans Pro" w:cs="Arial"/>
          <w:color w:val="000000" w:themeColor="text1"/>
        </w:rPr>
        <w:t>to</w:t>
      </w:r>
      <w:r w:rsidR="00417C09" w:rsidRPr="00031337">
        <w:rPr>
          <w:rFonts w:ascii="Source Sans Pro" w:hAnsi="Source Sans Pro" w:cs="Arial"/>
          <w:color w:val="000000" w:themeColor="text1"/>
        </w:rPr>
        <w:t xml:space="preserve"> uptake</w:t>
      </w:r>
      <w:r w:rsidR="00307C1E" w:rsidRPr="00031337">
        <w:rPr>
          <w:rFonts w:ascii="Source Sans Pro" w:hAnsi="Source Sans Pro" w:cs="Arial"/>
          <w:color w:val="000000" w:themeColor="text1"/>
        </w:rPr>
        <w:t>.</w:t>
      </w:r>
    </w:p>
    <w:p w14:paraId="776028AD" w14:textId="6A51F580" w:rsidR="00417C09" w:rsidRPr="00031337" w:rsidRDefault="008A4326" w:rsidP="0081059B">
      <w:pPr>
        <w:pStyle w:val="Heading1"/>
      </w:pPr>
      <w:bookmarkStart w:id="15" w:name="_Toc199962560"/>
      <w:bookmarkStart w:id="16" w:name="_Toc201935187"/>
      <w:r w:rsidRPr="00031337">
        <w:t>3</w:t>
      </w:r>
      <w:r w:rsidR="00306FCB" w:rsidRPr="00031337">
        <w:t xml:space="preserve">. </w:t>
      </w:r>
      <w:r w:rsidR="00656B45" w:rsidRPr="00031337">
        <w:t>Finding 1</w:t>
      </w:r>
      <w:r w:rsidR="000173BA" w:rsidRPr="00031337">
        <w:t xml:space="preserve"> -</w:t>
      </w:r>
      <w:r w:rsidR="00656B45" w:rsidRPr="00031337">
        <w:t xml:space="preserve"> </w:t>
      </w:r>
      <w:r w:rsidR="00417C09" w:rsidRPr="00031337">
        <w:t>Key public and private schemes</w:t>
      </w:r>
      <w:bookmarkEnd w:id="15"/>
      <w:r w:rsidR="00417C09" w:rsidRPr="00031337">
        <w:t xml:space="preserve"> </w:t>
      </w:r>
      <w:r w:rsidR="004E4651" w:rsidRPr="00031337">
        <w:t>and related funding, budgets and other considerations</w:t>
      </w:r>
      <w:r w:rsidR="006E7F95" w:rsidRPr="00031337">
        <w:t xml:space="preserve"> (Objectives 1 and 2)</w:t>
      </w:r>
      <w:bookmarkEnd w:id="16"/>
    </w:p>
    <w:p w14:paraId="31EB94AB" w14:textId="621A4C68" w:rsidR="00DB5419" w:rsidRPr="00031337" w:rsidRDefault="00DB5419" w:rsidP="004F7355">
      <w:pPr>
        <w:pStyle w:val="p1"/>
        <w:spacing w:line="276" w:lineRule="auto"/>
        <w:rPr>
          <w:rFonts w:ascii="Source Sans Pro" w:hAnsi="Source Sans Pro" w:cs="Arial"/>
          <w:color w:val="000000" w:themeColor="text1"/>
          <w:sz w:val="22"/>
          <w:szCs w:val="22"/>
        </w:rPr>
      </w:pPr>
      <w:r w:rsidRPr="00031337">
        <w:rPr>
          <w:rFonts w:ascii="Source Sans Pro" w:hAnsi="Source Sans Pro" w:cs="Arial"/>
          <w:color w:val="000000" w:themeColor="text1"/>
          <w:sz w:val="22"/>
          <w:szCs w:val="22"/>
        </w:rPr>
        <w:t>The main output for th</w:t>
      </w:r>
      <w:r w:rsidR="0026191E" w:rsidRPr="00031337">
        <w:rPr>
          <w:rFonts w:ascii="Source Sans Pro" w:hAnsi="Source Sans Pro" w:cs="Arial"/>
          <w:color w:val="000000" w:themeColor="text1"/>
          <w:sz w:val="22"/>
          <w:szCs w:val="22"/>
        </w:rPr>
        <w:t>ese two</w:t>
      </w:r>
      <w:r w:rsidRPr="00031337">
        <w:rPr>
          <w:rFonts w:ascii="Source Sans Pro" w:hAnsi="Source Sans Pro" w:cs="Arial"/>
          <w:color w:val="000000" w:themeColor="text1"/>
          <w:sz w:val="22"/>
          <w:szCs w:val="22"/>
        </w:rPr>
        <w:t xml:space="preserve"> objective</w:t>
      </w:r>
      <w:r w:rsidR="0026191E" w:rsidRPr="00031337">
        <w:rPr>
          <w:rFonts w:ascii="Source Sans Pro" w:hAnsi="Source Sans Pro" w:cs="Arial"/>
          <w:color w:val="000000" w:themeColor="text1"/>
          <w:sz w:val="22"/>
          <w:szCs w:val="22"/>
        </w:rPr>
        <w:t>s</w:t>
      </w:r>
      <w:r w:rsidRPr="00031337">
        <w:rPr>
          <w:rFonts w:ascii="Source Sans Pro" w:hAnsi="Source Sans Pro" w:cs="Arial"/>
          <w:color w:val="000000" w:themeColor="text1"/>
          <w:sz w:val="22"/>
          <w:szCs w:val="22"/>
        </w:rPr>
        <w:t xml:space="preserve"> is contained in Annex 1. Below summarises some key findings, themes and gaps.</w:t>
      </w:r>
      <w:r w:rsidR="004C4A66" w:rsidRPr="00031337">
        <w:rPr>
          <w:rFonts w:ascii="Source Sans Pro" w:hAnsi="Source Sans Pro" w:cs="Arial"/>
          <w:color w:val="000000" w:themeColor="text1"/>
          <w:sz w:val="22"/>
          <w:szCs w:val="22"/>
        </w:rPr>
        <w:t xml:space="preserve"> In line with the eligibility criteria, </w:t>
      </w:r>
      <w:r w:rsidR="004C4A66" w:rsidRPr="00031337">
        <w:rPr>
          <w:rFonts w:ascii="Source Sans Pro" w:hAnsi="Source Sans Pro" w:cs="Arial"/>
          <w:b/>
          <w:color w:val="000000" w:themeColor="text1"/>
          <w:sz w:val="22"/>
          <w:szCs w:val="22"/>
        </w:rPr>
        <w:t>schemes that expired more than one year ago were omitted</w:t>
      </w:r>
      <w:r w:rsidR="004C4A66" w:rsidRPr="00031337">
        <w:rPr>
          <w:rFonts w:ascii="Source Sans Pro" w:hAnsi="Source Sans Pro" w:cs="Arial"/>
          <w:color w:val="000000" w:themeColor="text1"/>
          <w:sz w:val="22"/>
          <w:szCs w:val="22"/>
        </w:rPr>
        <w:t xml:space="preserve">. Schemes recently closed or due to close soon are included to provide a picture of the landscape but upcoming or replacement schemes are currently unknown. </w:t>
      </w:r>
    </w:p>
    <w:p w14:paraId="53BCDC00" w14:textId="2FB92F43" w:rsidR="00417C09" w:rsidRPr="00031337" w:rsidRDefault="008A4326" w:rsidP="0081059B">
      <w:pPr>
        <w:pStyle w:val="Heading2"/>
      </w:pPr>
      <w:bookmarkStart w:id="17" w:name="_Toc199962561"/>
      <w:bookmarkStart w:id="18" w:name="_Toc201935188"/>
      <w:r w:rsidRPr="00031337">
        <w:t>3</w:t>
      </w:r>
      <w:r w:rsidR="00306FCB" w:rsidRPr="00031337">
        <w:t xml:space="preserve">.1. </w:t>
      </w:r>
      <w:r w:rsidR="00417C09" w:rsidRPr="00031337">
        <w:t>Public schemes</w:t>
      </w:r>
      <w:bookmarkEnd w:id="17"/>
      <w:bookmarkEnd w:id="18"/>
    </w:p>
    <w:p w14:paraId="1476FB96" w14:textId="05CAD10D" w:rsidR="003B54ED" w:rsidRPr="00031337" w:rsidRDefault="008A4326" w:rsidP="0081059B">
      <w:pPr>
        <w:pStyle w:val="Heading3"/>
      </w:pPr>
      <w:bookmarkStart w:id="19" w:name="_Toc199962562"/>
      <w:bookmarkStart w:id="20" w:name="_Toc201935189"/>
      <w:r w:rsidRPr="00031337">
        <w:t>3</w:t>
      </w:r>
      <w:r w:rsidR="00306FCB" w:rsidRPr="00031337">
        <w:t>.1.1.</w:t>
      </w:r>
      <w:bookmarkEnd w:id="19"/>
      <w:r w:rsidR="008F4B6D" w:rsidRPr="00031337">
        <w:t>Introduction</w:t>
      </w:r>
      <w:bookmarkEnd w:id="20"/>
    </w:p>
    <w:p w14:paraId="6ACA7AD9" w14:textId="51AE42EF" w:rsidR="0026361D" w:rsidRPr="00031337" w:rsidRDefault="00494CB5"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The search and screening process generated 40 public schemes currently open and soon to be open in the whole UK. </w:t>
      </w:r>
      <w:r w:rsidR="00417C09" w:rsidRPr="00031337">
        <w:rPr>
          <w:rFonts w:ascii="Source Sans Pro" w:hAnsi="Source Sans Pro" w:cs="Arial"/>
          <w:color w:val="000000" w:themeColor="text1"/>
        </w:rPr>
        <w:t>The devolved nations have different schemes</w:t>
      </w:r>
      <w:r w:rsidR="009D5CBE" w:rsidRPr="00031337">
        <w:rPr>
          <w:rFonts w:ascii="Source Sans Pro" w:hAnsi="Source Sans Pro" w:cs="Arial"/>
          <w:color w:val="000000" w:themeColor="text1"/>
        </w:rPr>
        <w:t xml:space="preserve">. </w:t>
      </w:r>
      <w:r w:rsidR="00A33F4F" w:rsidRPr="00031337">
        <w:rPr>
          <w:rFonts w:ascii="Source Sans Pro" w:hAnsi="Source Sans Pro" w:cs="Arial"/>
          <w:color w:val="000000" w:themeColor="text1"/>
        </w:rPr>
        <w:t>While most schemes are broadly available to all main farming sectors, each nation has developed its own flagship programmes, timelines, and priorities.</w:t>
      </w:r>
      <w:r w:rsidR="0026361D" w:rsidRPr="0026361D">
        <w:t xml:space="preserve"> </w:t>
      </w:r>
    </w:p>
    <w:p w14:paraId="63BD494A" w14:textId="01B8621B" w:rsidR="00A33F4F" w:rsidRPr="00031337" w:rsidRDefault="00A33F4F" w:rsidP="00A33F4F">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In </w:t>
      </w:r>
      <w:r w:rsidRPr="00031337">
        <w:rPr>
          <w:rFonts w:ascii="Source Sans Pro" w:hAnsi="Source Sans Pro" w:cs="Arial"/>
          <w:b/>
          <w:color w:val="000000" w:themeColor="text1"/>
        </w:rPr>
        <w:t>England</w:t>
      </w:r>
      <w:r w:rsidRPr="00031337">
        <w:rPr>
          <w:rFonts w:ascii="Source Sans Pro" w:hAnsi="Source Sans Pro" w:cs="Arial"/>
          <w:color w:val="000000" w:themeColor="text1"/>
        </w:rPr>
        <w:t>, policy is centred on the Environmental Land Management (ELM) framework. Its foundational component, the Sustainable Farming Incentive (SFI), was paused for new applicants in March 2025 but is expected to return after the recent spending review. The other core component is the Countryside Stewardship Higher Tier (CSHT). CSHT funds a comprehensive range of actions aimed at managing and restoring habitats, managing water bodies, preventing flooding, and protecting historic features.</w:t>
      </w:r>
    </w:p>
    <w:p w14:paraId="6F6D7CB9" w14:textId="77777777" w:rsidR="00A33F4F" w:rsidRPr="00031337" w:rsidRDefault="00A33F4F" w:rsidP="00A33F4F">
      <w:pPr>
        <w:spacing w:line="276" w:lineRule="auto"/>
        <w:rPr>
          <w:rFonts w:ascii="Source Sans Pro" w:hAnsi="Source Sans Pro" w:cs="Arial"/>
          <w:color w:val="000000" w:themeColor="text1"/>
        </w:rPr>
      </w:pPr>
      <w:r w:rsidRPr="00031337">
        <w:rPr>
          <w:rFonts w:ascii="Source Sans Pro" w:hAnsi="Source Sans Pro" w:cs="Arial"/>
          <w:b/>
          <w:color w:val="000000" w:themeColor="text1"/>
        </w:rPr>
        <w:t xml:space="preserve">Wales </w:t>
      </w:r>
      <w:r w:rsidRPr="00031337">
        <w:rPr>
          <w:rFonts w:ascii="Source Sans Pro" w:hAnsi="Source Sans Pro" w:cs="Arial"/>
          <w:color w:val="000000" w:themeColor="text1"/>
        </w:rPr>
        <w:t>is in a period of transition towards its new flagship Sustainable Farming Scheme (SFS), scheduled to launch in 2026. In the interim, support is available through the Habitat Wales Scheme and targeted capital funding like the Small Grants – Environment scheme. This popular grant has several themed application windows (e.g., Carbon, Water, Hedgerows) and provides funding for specific on-farm projects.</w:t>
      </w:r>
    </w:p>
    <w:p w14:paraId="0747A92D" w14:textId="7DCE53B0" w:rsidR="00A33F4F" w:rsidRPr="00031337" w:rsidRDefault="00A33F4F" w:rsidP="00A33F4F">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In </w:t>
      </w:r>
      <w:r w:rsidRPr="00031337">
        <w:rPr>
          <w:rFonts w:ascii="Source Sans Pro" w:hAnsi="Source Sans Pro" w:cs="Arial"/>
          <w:b/>
          <w:color w:val="000000" w:themeColor="text1"/>
        </w:rPr>
        <w:t>Scotland,</w:t>
      </w:r>
      <w:r w:rsidRPr="00031337">
        <w:rPr>
          <w:rFonts w:ascii="Source Sans Pro" w:hAnsi="Source Sans Pro" w:cs="Arial"/>
          <w:color w:val="000000" w:themeColor="text1"/>
        </w:rPr>
        <w:t xml:space="preserve"> the main </w:t>
      </w:r>
      <w:proofErr w:type="spellStart"/>
      <w:r w:rsidRPr="00031337">
        <w:rPr>
          <w:rFonts w:ascii="Source Sans Pro" w:hAnsi="Source Sans Pro" w:cs="Arial"/>
          <w:color w:val="000000" w:themeColor="text1"/>
        </w:rPr>
        <w:t>agri</w:t>
      </w:r>
      <w:proofErr w:type="spellEnd"/>
      <w:r w:rsidRPr="00031337">
        <w:rPr>
          <w:rFonts w:ascii="Source Sans Pro" w:hAnsi="Source Sans Pro" w:cs="Arial"/>
          <w:color w:val="000000" w:themeColor="text1"/>
        </w:rPr>
        <w:t>-environment support is delivered through the Agri-Environment Climate Scheme (AECS) and the Forestry Grant Scheme (FGS), both of which offer a wide multitude of options with distinct payment rates and eligibility criteria. These are complemented by important preparatory support delivered by the Farm Advisory Service, which funds Integrated Land Management Plans (ILMPs) and specialist advice to help businesses adapt. Scotland also retains some production-linked support, such as the Scottish Suckler Beef Support Scheme (SSBSS), which aims to deliver social and environmental benefits, although specific environmental criteria for these schemes are not always explicit.</w:t>
      </w:r>
    </w:p>
    <w:p w14:paraId="0A336C84" w14:textId="77777777" w:rsidR="00A33F4F" w:rsidRPr="00031337" w:rsidRDefault="00A33F4F" w:rsidP="00A33F4F">
      <w:pPr>
        <w:spacing w:line="276" w:lineRule="auto"/>
        <w:rPr>
          <w:rFonts w:ascii="Source Sans Pro" w:hAnsi="Source Sans Pro" w:cs="Arial"/>
          <w:color w:val="000000" w:themeColor="text1"/>
        </w:rPr>
      </w:pPr>
      <w:r w:rsidRPr="00031337">
        <w:rPr>
          <w:rFonts w:ascii="Source Sans Pro" w:hAnsi="Source Sans Pro" w:cs="Arial"/>
          <w:b/>
          <w:color w:val="000000" w:themeColor="text1"/>
        </w:rPr>
        <w:t>Northern Ireland'</w:t>
      </w:r>
      <w:r w:rsidRPr="00031337">
        <w:rPr>
          <w:rFonts w:ascii="Source Sans Pro" w:hAnsi="Source Sans Pro" w:cs="Arial"/>
          <w:color w:val="000000" w:themeColor="text1"/>
        </w:rPr>
        <w:t xml:space="preserve">s main </w:t>
      </w:r>
      <w:proofErr w:type="spellStart"/>
      <w:r w:rsidRPr="00031337">
        <w:rPr>
          <w:rFonts w:ascii="Source Sans Pro" w:hAnsi="Source Sans Pro" w:cs="Arial"/>
          <w:color w:val="000000" w:themeColor="text1"/>
        </w:rPr>
        <w:t>agri</w:t>
      </w:r>
      <w:proofErr w:type="spellEnd"/>
      <w:r w:rsidRPr="00031337">
        <w:rPr>
          <w:rFonts w:ascii="Source Sans Pro" w:hAnsi="Source Sans Pro" w:cs="Arial"/>
          <w:color w:val="000000" w:themeColor="text1"/>
        </w:rPr>
        <w:t>-environment programme, the Environmental Farming Scheme (EFS), is currently closed to new applicants but is expected to reopen. Significant funding is available through forestry schemes, including the Forest Expansion Scheme (for sites &gt;3ha) and the Small Woodland Grant Scheme (for sites &gt;0.2ha). The nation also has targeted initiatives like the Beef Carbon Reduction Scheme, which incentivises lower-emission practices.</w:t>
      </w:r>
    </w:p>
    <w:p w14:paraId="6D960777" w14:textId="1C49BA4F" w:rsidR="008F4B6D" w:rsidRDefault="008F4B6D" w:rsidP="008F4B6D">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The vast majority of public schemes are open to all </w:t>
      </w:r>
      <w:r w:rsidR="00CE482D" w:rsidRPr="00031337">
        <w:rPr>
          <w:rFonts w:ascii="Source Sans Pro" w:hAnsi="Source Sans Pro" w:cs="Arial"/>
          <w:color w:val="000000" w:themeColor="text1"/>
        </w:rPr>
        <w:t xml:space="preserve">four </w:t>
      </w:r>
      <w:r w:rsidRPr="00031337">
        <w:rPr>
          <w:rFonts w:ascii="Source Sans Pro" w:hAnsi="Source Sans Pro" w:cs="Arial"/>
          <w:b/>
          <w:color w:val="000000" w:themeColor="text1"/>
        </w:rPr>
        <w:t>farming sectors</w:t>
      </w:r>
      <w:r w:rsidR="0026191E" w:rsidRPr="00031337">
        <w:rPr>
          <w:rFonts w:ascii="Source Sans Pro" w:hAnsi="Source Sans Pro" w:cs="Arial"/>
          <w:color w:val="000000" w:themeColor="text1"/>
        </w:rPr>
        <w:t xml:space="preserve"> </w:t>
      </w:r>
      <w:r w:rsidR="00CE482D" w:rsidRPr="00031337">
        <w:rPr>
          <w:rFonts w:ascii="Source Sans Pro" w:hAnsi="Source Sans Pro" w:cs="Arial"/>
          <w:color w:val="000000" w:themeColor="text1"/>
        </w:rPr>
        <w:t>as shown in Figure 1.</w:t>
      </w:r>
    </w:p>
    <w:p w14:paraId="537D27DD" w14:textId="64A94B4E" w:rsidR="0026361D" w:rsidRPr="0026361D" w:rsidRDefault="0026361D" w:rsidP="008F4B6D">
      <w:pPr>
        <w:spacing w:line="276" w:lineRule="auto"/>
        <w:rPr>
          <w:rFonts w:ascii="Source Sans Pro" w:hAnsi="Source Sans Pro" w:cs="Arial"/>
          <w:i/>
          <w:color w:val="000000" w:themeColor="text1"/>
        </w:rPr>
      </w:pPr>
      <w:r w:rsidRPr="0026361D">
        <w:rPr>
          <w:rFonts w:ascii="Source Sans Pro" w:hAnsi="Source Sans Pro" w:cs="Arial"/>
          <w:i/>
          <w:color w:val="000000" w:themeColor="text1"/>
        </w:rPr>
        <w:t xml:space="preserve">It is worth noting that the public schemes listed in this report are the main schemes and not an exhaustive list. </w:t>
      </w:r>
    </w:p>
    <w:p w14:paraId="37B82AE3" w14:textId="09296A96" w:rsidR="0062391C" w:rsidRPr="00031337" w:rsidRDefault="00874837" w:rsidP="00874837">
      <w:pPr>
        <w:spacing w:line="276" w:lineRule="auto"/>
        <w:jc w:val="center"/>
        <w:rPr>
          <w:rFonts w:ascii="Source Sans Pro" w:hAnsi="Source Sans Pro" w:cs="Arial"/>
          <w:color w:val="000000" w:themeColor="text1"/>
        </w:rPr>
      </w:pPr>
      <w:r w:rsidRPr="00031337">
        <w:rPr>
          <w:rFonts w:ascii="Source Sans Pro" w:hAnsi="Source Sans Pro" w:cs="Arial"/>
          <w:noProof/>
          <w:color w:val="000000" w:themeColor="text1"/>
        </w:rPr>
        <w:drawing>
          <wp:inline distT="0" distB="0" distL="0" distR="0" wp14:anchorId="16E39E13" wp14:editId="48950ACF">
            <wp:extent cx="3915180" cy="2466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4791"/>
                    <a:stretch/>
                  </pic:blipFill>
                  <pic:spPr bwMode="auto">
                    <a:xfrm>
                      <a:off x="0" y="0"/>
                      <a:ext cx="3925485" cy="2473468"/>
                    </a:xfrm>
                    <a:prstGeom prst="rect">
                      <a:avLst/>
                    </a:prstGeom>
                    <a:noFill/>
                    <a:ln>
                      <a:noFill/>
                    </a:ln>
                    <a:extLst>
                      <a:ext uri="{53640926-AAD7-44D8-BBD7-CCE9431645EC}">
                        <a14:shadowObscured xmlns:a14="http://schemas.microsoft.com/office/drawing/2010/main"/>
                      </a:ext>
                    </a:extLst>
                  </pic:spPr>
                </pic:pic>
              </a:graphicData>
            </a:graphic>
          </wp:inline>
        </w:drawing>
      </w:r>
    </w:p>
    <w:p w14:paraId="60FAEFA7" w14:textId="672C8355" w:rsidR="00874837" w:rsidRPr="00031337" w:rsidRDefault="00874837" w:rsidP="00874837">
      <w:pPr>
        <w:spacing w:line="276" w:lineRule="auto"/>
        <w:jc w:val="center"/>
        <w:rPr>
          <w:rFonts w:ascii="Source Sans Pro" w:hAnsi="Source Sans Pro" w:cs="Arial"/>
          <w:color w:val="000000" w:themeColor="text1"/>
        </w:rPr>
      </w:pPr>
      <w:r w:rsidRPr="00031337">
        <w:rPr>
          <w:rFonts w:ascii="Source Sans Pro" w:hAnsi="Source Sans Pro" w:cs="Arial"/>
          <w:color w:val="000000" w:themeColor="text1"/>
        </w:rPr>
        <w:t>Figure 1: Public Agri-Environmental Schemes Availability by Farming Sector by Nation</w:t>
      </w:r>
    </w:p>
    <w:p w14:paraId="46D79E5E" w14:textId="06F7B9E4" w:rsidR="00874837" w:rsidRPr="00031337" w:rsidRDefault="00CE482D" w:rsidP="008F4B6D">
      <w:pPr>
        <w:spacing w:line="276" w:lineRule="auto"/>
        <w:rPr>
          <w:rFonts w:ascii="Source Sans Pro" w:hAnsi="Source Sans Pro" w:cs="Arial"/>
          <w:color w:val="000000" w:themeColor="text1"/>
        </w:rPr>
      </w:pPr>
      <w:r w:rsidRPr="00031337">
        <w:rPr>
          <w:rFonts w:ascii="Source Sans Pro" w:hAnsi="Source Sans Pro" w:cs="Arial"/>
          <w:color w:val="000000" w:themeColor="text1"/>
        </w:rPr>
        <w:t>There is near-universal eligibility for beef, lamb, dairy, and arable enterprises. A small number of schemes, such as Scotland's Suckler Beef Support Scheme and Northern Ireland's Beef Carbon Reduction scheme, are targeted specifically at the beef sector, while sector-specific support for dairy and pork is less common in the public schemes reviewed.</w:t>
      </w:r>
    </w:p>
    <w:p w14:paraId="2D964F35" w14:textId="77777777" w:rsidR="00CE482D" w:rsidRPr="00031337" w:rsidRDefault="008F4B6D" w:rsidP="008F4B6D">
      <w:pPr>
        <w:spacing w:line="276" w:lineRule="auto"/>
        <w:rPr>
          <w:rFonts w:ascii="Source Sans Pro" w:hAnsi="Source Sans Pro" w:cs="Arial"/>
          <w:color w:val="000000" w:themeColor="text1"/>
        </w:rPr>
      </w:pPr>
      <w:r w:rsidRPr="00031337">
        <w:rPr>
          <w:rFonts w:ascii="Source Sans Pro" w:hAnsi="Source Sans Pro" w:cs="Arial"/>
          <w:color w:val="000000" w:themeColor="text1"/>
        </w:rPr>
        <w:t>The six key environmental outcomes are all well-represented across the suite of public schemes, indicating a comprehensive approach to funding public goods</w:t>
      </w:r>
      <w:r w:rsidR="00CE482D" w:rsidRPr="00031337">
        <w:rPr>
          <w:rFonts w:ascii="Source Sans Pro" w:hAnsi="Source Sans Pro" w:cs="Arial"/>
          <w:color w:val="000000" w:themeColor="text1"/>
        </w:rPr>
        <w:t xml:space="preserve"> a</w:t>
      </w:r>
      <w:r w:rsidRPr="00031337">
        <w:rPr>
          <w:rFonts w:ascii="Source Sans Pro" w:hAnsi="Source Sans Pro" w:cs="Arial"/>
          <w:color w:val="000000" w:themeColor="text1"/>
        </w:rPr>
        <w:t>s shown in Figure 2</w:t>
      </w:r>
      <w:r w:rsidR="00CE482D" w:rsidRPr="00031337">
        <w:rPr>
          <w:rFonts w:ascii="Source Sans Pro" w:hAnsi="Source Sans Pro" w:cs="Arial"/>
          <w:color w:val="000000" w:themeColor="text1"/>
        </w:rPr>
        <w:t xml:space="preserve">. </w:t>
      </w:r>
    </w:p>
    <w:p w14:paraId="309ACFAA" w14:textId="533E5CE8" w:rsidR="008F4B6D" w:rsidRPr="00031337" w:rsidRDefault="00874837" w:rsidP="00F33187">
      <w:pPr>
        <w:spacing w:line="276" w:lineRule="auto"/>
        <w:jc w:val="center"/>
        <w:rPr>
          <w:rFonts w:ascii="Source Sans Pro" w:hAnsi="Source Sans Pro" w:cs="Arial"/>
          <w:color w:val="000000" w:themeColor="text1"/>
        </w:rPr>
      </w:pPr>
      <w:r w:rsidRPr="00031337">
        <w:rPr>
          <w:rFonts w:ascii="Source Sans Pro" w:hAnsi="Source Sans Pro" w:cs="Arial"/>
          <w:noProof/>
          <w:color w:val="000000" w:themeColor="text1"/>
        </w:rPr>
        <w:drawing>
          <wp:inline distT="0" distB="0" distL="0" distR="0" wp14:anchorId="2A057687" wp14:editId="0B993C75">
            <wp:extent cx="4936410" cy="24603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a:extLst>
                        <a:ext uri="{28A0092B-C50C-407E-A947-70E740481C1C}">
                          <a14:useLocalDpi xmlns:a14="http://schemas.microsoft.com/office/drawing/2010/main" val="0"/>
                        </a:ext>
                      </a:extLst>
                    </a:blip>
                    <a:srcRect l="5080"/>
                    <a:stretch/>
                  </pic:blipFill>
                  <pic:spPr bwMode="auto">
                    <a:xfrm>
                      <a:off x="0" y="0"/>
                      <a:ext cx="4968587" cy="2476339"/>
                    </a:xfrm>
                    <a:prstGeom prst="rect">
                      <a:avLst/>
                    </a:prstGeom>
                    <a:noFill/>
                    <a:ln>
                      <a:noFill/>
                    </a:ln>
                    <a:extLst>
                      <a:ext uri="{53640926-AAD7-44D8-BBD7-CCE9431645EC}">
                        <a14:shadowObscured xmlns:a14="http://schemas.microsoft.com/office/drawing/2010/main"/>
                      </a:ext>
                    </a:extLst>
                  </pic:spPr>
                </pic:pic>
              </a:graphicData>
            </a:graphic>
          </wp:inline>
        </w:drawing>
      </w:r>
    </w:p>
    <w:p w14:paraId="471BD13B" w14:textId="548500EC" w:rsidR="00874837" w:rsidRPr="00031337" w:rsidRDefault="00874837" w:rsidP="00CE482D">
      <w:pPr>
        <w:spacing w:line="276" w:lineRule="auto"/>
        <w:jc w:val="center"/>
        <w:rPr>
          <w:rFonts w:ascii="Source Sans Pro" w:hAnsi="Source Sans Pro" w:cs="Arial"/>
          <w:color w:val="000000" w:themeColor="text1"/>
        </w:rPr>
      </w:pPr>
      <w:r w:rsidRPr="00031337">
        <w:rPr>
          <w:rFonts w:ascii="Source Sans Pro" w:hAnsi="Source Sans Pro" w:cs="Arial"/>
          <w:color w:val="000000" w:themeColor="text1"/>
        </w:rPr>
        <w:t xml:space="preserve">Figure 2: Public Agri-Environmental Schemes Availability by </w:t>
      </w:r>
      <w:r w:rsidR="00CE482D" w:rsidRPr="00031337">
        <w:rPr>
          <w:rFonts w:ascii="Source Sans Pro" w:hAnsi="Source Sans Pro" w:cs="Arial"/>
          <w:color w:val="000000" w:themeColor="text1"/>
        </w:rPr>
        <w:t xml:space="preserve">Outcomes </w:t>
      </w:r>
      <w:r w:rsidRPr="00031337">
        <w:rPr>
          <w:rFonts w:ascii="Source Sans Pro" w:hAnsi="Source Sans Pro" w:cs="Arial"/>
          <w:color w:val="000000" w:themeColor="text1"/>
        </w:rPr>
        <w:t>by Nation</w:t>
      </w:r>
    </w:p>
    <w:p w14:paraId="7981FCA8" w14:textId="14251D1C" w:rsidR="00874837" w:rsidRPr="00031337" w:rsidRDefault="00CE482D" w:rsidP="00CE482D">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Figure 2 also shows that biodiversity is the most frequently targeted outcome overall, followed closely by the interconnected themes of GHG Emissions, Soils, and Water quality. This demonstrates a balanced focus on tackling nature loss, climate change, and pollution. The balance varies slightly across the four nations. </w:t>
      </w:r>
    </w:p>
    <w:p w14:paraId="57483F55" w14:textId="1136AC70" w:rsidR="006C41B0" w:rsidRPr="00031337" w:rsidRDefault="00874837"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The next section will present the schemes f</w:t>
      </w:r>
      <w:r w:rsidR="008F4B6D" w:rsidRPr="00031337">
        <w:rPr>
          <w:rFonts w:ascii="Source Sans Pro" w:hAnsi="Source Sans Pro" w:cs="Arial"/>
          <w:color w:val="000000" w:themeColor="text1"/>
        </w:rPr>
        <w:t>or each nation</w:t>
      </w:r>
      <w:r w:rsidRPr="00031337">
        <w:rPr>
          <w:rFonts w:ascii="Source Sans Pro" w:hAnsi="Source Sans Pro" w:cs="Arial"/>
          <w:color w:val="000000" w:themeColor="text1"/>
        </w:rPr>
        <w:t xml:space="preserve">. A </w:t>
      </w:r>
      <w:r w:rsidR="008F4B6D" w:rsidRPr="00031337">
        <w:rPr>
          <w:rFonts w:ascii="Source Sans Pro" w:hAnsi="Source Sans Pro" w:cs="Arial"/>
          <w:color w:val="000000" w:themeColor="text1"/>
        </w:rPr>
        <w:t xml:space="preserve">summary table provides key information on the main schemes available. </w:t>
      </w:r>
      <w:r w:rsidRPr="00031337">
        <w:rPr>
          <w:rFonts w:ascii="Source Sans Pro" w:hAnsi="Source Sans Pro" w:cs="Arial"/>
          <w:color w:val="000000" w:themeColor="text1"/>
        </w:rPr>
        <w:t xml:space="preserve">More details can be found in Appendix 2. </w:t>
      </w:r>
    </w:p>
    <w:p w14:paraId="33D9EF5D" w14:textId="77777777" w:rsidR="00D54571" w:rsidRPr="00031337" w:rsidRDefault="00D54571" w:rsidP="004F7355">
      <w:pPr>
        <w:spacing w:line="276" w:lineRule="auto"/>
        <w:rPr>
          <w:rFonts w:ascii="Source Sans Pro" w:hAnsi="Source Sans Pro" w:cs="Arial"/>
          <w:color w:val="000000" w:themeColor="text1"/>
        </w:rPr>
        <w:sectPr w:rsidR="00D54571" w:rsidRPr="00031337" w:rsidSect="00B1036F">
          <w:pgSz w:w="11906" w:h="16838"/>
          <w:pgMar w:top="1440" w:right="1440" w:bottom="1440" w:left="1440" w:header="708" w:footer="708" w:gutter="0"/>
          <w:cols w:space="708"/>
          <w:docGrid w:linePitch="360"/>
        </w:sectPr>
      </w:pPr>
    </w:p>
    <w:p w14:paraId="453F99A0" w14:textId="33E6AF25" w:rsidR="008F4B6D" w:rsidRPr="00031337" w:rsidRDefault="008F4B6D" w:rsidP="0081059B">
      <w:pPr>
        <w:pStyle w:val="Heading3"/>
      </w:pPr>
      <w:bookmarkStart w:id="21" w:name="_Toc201935190"/>
      <w:r w:rsidRPr="00031337">
        <w:t>3.1.2 England</w:t>
      </w:r>
      <w:bookmarkEnd w:id="21"/>
    </w:p>
    <w:p w14:paraId="72D451D4" w14:textId="3D41EC42" w:rsidR="008F4B6D" w:rsidRPr="00031337" w:rsidRDefault="008F4B6D"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Agricultural policy in England is transitioning to the </w:t>
      </w:r>
      <w:r w:rsidRPr="00031337">
        <w:rPr>
          <w:rFonts w:ascii="Source Sans Pro" w:hAnsi="Source Sans Pro" w:cs="Arial"/>
          <w:b/>
          <w:color w:val="000000" w:themeColor="text1"/>
        </w:rPr>
        <w:t>Environmental Land Management (ELM)</w:t>
      </w:r>
      <w:r w:rsidRPr="00031337">
        <w:rPr>
          <w:rFonts w:ascii="Source Sans Pro" w:hAnsi="Source Sans Pro" w:cs="Arial"/>
          <w:color w:val="000000" w:themeColor="text1"/>
        </w:rPr>
        <w:t xml:space="preserve"> schemes, which are intended to replace the Basic Payment Scheme (BPS) and Countryside Stewardship. ELM is structured into three main components, complemented by a suite of capital and innovation grants. Note: The Sustainable Farming Incentive (SFI) was paused for new applications in March 2025, with a reformed scheme expected to be announced in summer 2025. Existing agreements are being honoured.</w:t>
      </w:r>
      <w:r w:rsidR="00F33187" w:rsidRPr="00031337">
        <w:rPr>
          <w:rFonts w:ascii="Source Sans Pro" w:hAnsi="Source Sans Pro" w:cs="Arial"/>
          <w:color w:val="000000" w:themeColor="text1"/>
        </w:rPr>
        <w:t xml:space="preserve"> </w:t>
      </w:r>
      <w:bookmarkStart w:id="22" w:name="_Hlk201910547"/>
      <w:r w:rsidR="00F33187" w:rsidRPr="00031337">
        <w:rPr>
          <w:rFonts w:ascii="Source Sans Pro" w:hAnsi="Source Sans Pro" w:cs="Arial"/>
          <w:color w:val="000000" w:themeColor="text1"/>
        </w:rPr>
        <w:t>Table 3 provides a brief summary of the public schemes available in England.</w:t>
      </w:r>
      <w:bookmarkEnd w:id="22"/>
    </w:p>
    <w:p w14:paraId="1B213C5A" w14:textId="2B759B00" w:rsidR="00936EA5" w:rsidRPr="00031337" w:rsidRDefault="00936EA5" w:rsidP="000173BA">
      <w:pPr>
        <w:pStyle w:val="Caption"/>
      </w:pPr>
      <w:r w:rsidRPr="00031337">
        <w:t xml:space="preserve">Table </w:t>
      </w:r>
      <w:r w:rsidR="000173BA" w:rsidRPr="00031337">
        <w:t>3.</w:t>
      </w:r>
      <w:r w:rsidRPr="00031337">
        <w:t xml:space="preserve"> Public AES available in England (as of May 2025)</w:t>
      </w:r>
      <w:r w:rsidR="00370DC0" w:rsidRPr="00031337">
        <w:t xml:space="preserve"> (n=18)</w:t>
      </w:r>
    </w:p>
    <w:tbl>
      <w:tblPr>
        <w:tblStyle w:val="GridTable1Light-Accent3"/>
        <w:tblW w:w="14167" w:type="dxa"/>
        <w:tblLook w:val="04A0" w:firstRow="1" w:lastRow="0" w:firstColumn="1" w:lastColumn="0" w:noHBand="0" w:noVBand="1"/>
      </w:tblPr>
      <w:tblGrid>
        <w:gridCol w:w="2253"/>
        <w:gridCol w:w="2871"/>
        <w:gridCol w:w="2554"/>
        <w:gridCol w:w="2822"/>
        <w:gridCol w:w="3667"/>
      </w:tblGrid>
      <w:tr w:rsidR="0026247B" w:rsidRPr="00031337" w14:paraId="5005661B" w14:textId="77777777" w:rsidTr="00F33187">
        <w:trPr>
          <w:cnfStyle w:val="100000000000" w:firstRow="1" w:lastRow="0" w:firstColumn="0" w:lastColumn="0" w:oddVBand="0" w:evenVBand="0" w:oddHBand="0" w:evenHBand="0" w:firstRowFirstColumn="0" w:firstRowLastColumn="0" w:lastRowFirstColumn="0" w:lastRowLastColumn="0"/>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0F43E322" w14:textId="77777777" w:rsidR="007834A7" w:rsidRPr="00031337" w:rsidRDefault="007834A7" w:rsidP="007834A7">
            <w:pPr>
              <w:spacing w:before="120" w:after="120" w:line="240" w:lineRule="auto"/>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Scheme &amp; Funder</w:t>
            </w:r>
          </w:p>
        </w:tc>
        <w:tc>
          <w:tcPr>
            <w:tcW w:w="2871" w:type="dxa"/>
            <w:hideMark/>
          </w:tcPr>
          <w:p w14:paraId="3A6D36EA" w14:textId="77777777" w:rsidR="007834A7" w:rsidRPr="00031337" w:rsidRDefault="007834A7" w:rsidP="007834A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Summary</w:t>
            </w:r>
          </w:p>
        </w:tc>
        <w:tc>
          <w:tcPr>
            <w:tcW w:w="2554" w:type="dxa"/>
            <w:hideMark/>
          </w:tcPr>
          <w:p w14:paraId="0AE08541" w14:textId="77777777" w:rsidR="007834A7" w:rsidRPr="00031337" w:rsidRDefault="007834A7" w:rsidP="007834A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Eligibility</w:t>
            </w:r>
          </w:p>
        </w:tc>
        <w:tc>
          <w:tcPr>
            <w:tcW w:w="2822" w:type="dxa"/>
            <w:hideMark/>
          </w:tcPr>
          <w:p w14:paraId="6264C4B6" w14:textId="77777777" w:rsidR="007834A7" w:rsidRPr="00031337" w:rsidRDefault="007834A7" w:rsidP="007834A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Funding &amp; Offer Type</w:t>
            </w:r>
          </w:p>
        </w:tc>
        <w:tc>
          <w:tcPr>
            <w:tcW w:w="3667" w:type="dxa"/>
            <w:hideMark/>
          </w:tcPr>
          <w:p w14:paraId="4EDB5980" w14:textId="77777777" w:rsidR="007834A7" w:rsidRPr="00031337" w:rsidRDefault="007834A7" w:rsidP="007834A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Key Considerations for Farmers</w:t>
            </w:r>
          </w:p>
        </w:tc>
      </w:tr>
      <w:tr w:rsidR="0026247B" w:rsidRPr="00031337" w14:paraId="71774837"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7A2AF525"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Sustainable Farming Incentive (SFI)</w:t>
            </w:r>
            <w:r w:rsidRPr="00031337">
              <w:rPr>
                <w:rFonts w:ascii="Source Sans Pro" w:eastAsia="Times New Roman" w:hAnsi="Source Sans Pro" w:cs="Arial"/>
                <w:b w:val="0"/>
                <w:color w:val="000000" w:themeColor="text1"/>
              </w:rPr>
              <w:t xml:space="preserve"> (Defra / RPA)</w:t>
            </w:r>
          </w:p>
        </w:tc>
        <w:tc>
          <w:tcPr>
            <w:tcW w:w="2871" w:type="dxa"/>
            <w:hideMark/>
          </w:tcPr>
          <w:p w14:paraId="5D0B7663"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The foundational ELM scheme, paying for a wide range of sustainable farming actions on a rotational basis.</w:t>
            </w:r>
          </w:p>
        </w:tc>
        <w:tc>
          <w:tcPr>
            <w:tcW w:w="2554" w:type="dxa"/>
            <w:hideMark/>
          </w:tcPr>
          <w:p w14:paraId="1BC9AE2D"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Previously open to BPS-eligible farmers.</w:t>
            </w:r>
          </w:p>
        </w:tc>
        <w:tc>
          <w:tcPr>
            <w:tcW w:w="2822" w:type="dxa"/>
            <w:hideMark/>
          </w:tcPr>
          <w:p w14:paraId="232BB1A4"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Per-hectare or per-item payments</w:t>
            </w:r>
            <w:r w:rsidRPr="00031337">
              <w:rPr>
                <w:rFonts w:ascii="Source Sans Pro" w:eastAsia="Times New Roman" w:hAnsi="Source Sans Pro" w:cs="Arial"/>
                <w:color w:val="000000" w:themeColor="text1"/>
              </w:rPr>
              <w:t xml:space="preserve"> for completing specific actions.</w:t>
            </w:r>
          </w:p>
        </w:tc>
        <w:tc>
          <w:tcPr>
            <w:tcW w:w="3667" w:type="dxa"/>
            <w:hideMark/>
          </w:tcPr>
          <w:p w14:paraId="5E4AAA62"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Status:</w:t>
            </w:r>
            <w:r w:rsidRPr="00031337">
              <w:rPr>
                <w:rFonts w:ascii="Source Sans Pro" w:eastAsia="Times New Roman" w:hAnsi="Source Sans Pro" w:cs="Arial"/>
                <w:color w:val="000000" w:themeColor="text1"/>
              </w:rPr>
              <w:t xml:space="preserve"> Paused for new applicants as of March 2025. Will be the main route for public funding.</w:t>
            </w:r>
          </w:p>
        </w:tc>
      </w:tr>
      <w:tr w:rsidR="0026247B" w:rsidRPr="00031337" w14:paraId="222B9ACB"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081A654A"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Countryside Stewardship Higher Tier (CSHT)</w:t>
            </w:r>
            <w:r w:rsidRPr="00031337">
              <w:rPr>
                <w:rFonts w:ascii="Source Sans Pro" w:eastAsia="Times New Roman" w:hAnsi="Source Sans Pro" w:cs="Arial"/>
                <w:b w:val="0"/>
                <w:color w:val="000000" w:themeColor="text1"/>
              </w:rPr>
              <w:t xml:space="preserve"> (Defra / RPA)</w:t>
            </w:r>
          </w:p>
        </w:tc>
        <w:tc>
          <w:tcPr>
            <w:tcW w:w="2871" w:type="dxa"/>
            <w:hideMark/>
          </w:tcPr>
          <w:p w14:paraId="77AC6C5F"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The more complex component of ELM, funding multi-year, site-specific management and restoration.</w:t>
            </w:r>
          </w:p>
        </w:tc>
        <w:tc>
          <w:tcPr>
            <w:tcW w:w="2554" w:type="dxa"/>
            <w:hideMark/>
          </w:tcPr>
          <w:p w14:paraId="2CC663F6"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By invitation only</w:t>
            </w:r>
            <w:r w:rsidRPr="00031337">
              <w:rPr>
                <w:rFonts w:ascii="Source Sans Pro" w:eastAsia="Times New Roman" w:hAnsi="Source Sans Pro" w:cs="Arial"/>
                <w:color w:val="000000" w:themeColor="text1"/>
              </w:rPr>
              <w:t xml:space="preserve"> from Natural England or Forestry Commission for high-priority sites.</w:t>
            </w:r>
          </w:p>
        </w:tc>
        <w:tc>
          <w:tcPr>
            <w:tcW w:w="2822" w:type="dxa"/>
            <w:hideMark/>
          </w:tcPr>
          <w:p w14:paraId="51F59A20"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Multi-year agreements</w:t>
            </w:r>
            <w:r w:rsidRPr="00031337">
              <w:rPr>
                <w:rFonts w:ascii="Source Sans Pro" w:eastAsia="Times New Roman" w:hAnsi="Source Sans Pro" w:cs="Arial"/>
                <w:color w:val="000000" w:themeColor="text1"/>
              </w:rPr>
              <w:t xml:space="preserve"> (5-20 years) with payments for capital and revenue actions.</w:t>
            </w:r>
          </w:p>
        </w:tc>
        <w:tc>
          <w:tcPr>
            <w:tcW w:w="3667" w:type="dxa"/>
            <w:hideMark/>
          </w:tcPr>
          <w:p w14:paraId="56269B96"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Targeted:</w:t>
            </w:r>
            <w:r w:rsidRPr="00031337">
              <w:rPr>
                <w:rFonts w:ascii="Source Sans Pro" w:eastAsia="Times New Roman" w:hAnsi="Source Sans Pro" w:cs="Arial"/>
                <w:color w:val="000000" w:themeColor="text1"/>
              </w:rPr>
              <w:t xml:space="preserve"> Not a universal scheme. Aimed at significant environmental outcomes.</w:t>
            </w:r>
          </w:p>
        </w:tc>
      </w:tr>
      <w:tr w:rsidR="0026247B" w:rsidRPr="00031337" w14:paraId="4202CA24"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7DDE144A"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Farming Equipment &amp; Technology Fund (FETF)</w:t>
            </w:r>
            <w:r w:rsidRPr="00031337">
              <w:rPr>
                <w:rFonts w:ascii="Source Sans Pro" w:eastAsia="Times New Roman" w:hAnsi="Source Sans Pro" w:cs="Arial"/>
                <w:b w:val="0"/>
                <w:color w:val="000000" w:themeColor="text1"/>
              </w:rPr>
              <w:t xml:space="preserve"> (Defra / RPA)</w:t>
            </w:r>
          </w:p>
        </w:tc>
        <w:tc>
          <w:tcPr>
            <w:tcW w:w="2871" w:type="dxa"/>
            <w:hideMark/>
          </w:tcPr>
          <w:p w14:paraId="4BBD6413"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Grants to purchase specific items of equipment and technology.</w:t>
            </w:r>
          </w:p>
        </w:tc>
        <w:tc>
          <w:tcPr>
            <w:tcW w:w="2554" w:type="dxa"/>
            <w:hideMark/>
          </w:tcPr>
          <w:p w14:paraId="3BB51D38"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Open to farmers, land managers, and contractors.</w:t>
            </w:r>
          </w:p>
        </w:tc>
        <w:tc>
          <w:tcPr>
            <w:tcW w:w="2822" w:type="dxa"/>
            <w:hideMark/>
          </w:tcPr>
          <w:p w14:paraId="2E2ED1E6"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covering 40-50% of cost. Min grant £1,000, max £25,000 per theme.</w:t>
            </w:r>
          </w:p>
        </w:tc>
        <w:tc>
          <w:tcPr>
            <w:tcW w:w="3667" w:type="dxa"/>
            <w:hideMark/>
          </w:tcPr>
          <w:p w14:paraId="55373540"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Capital Support:</w:t>
            </w:r>
            <w:r w:rsidRPr="00031337">
              <w:rPr>
                <w:rFonts w:ascii="Source Sans Pro" w:eastAsia="Times New Roman" w:hAnsi="Source Sans Pro" w:cs="Arial"/>
                <w:color w:val="000000" w:themeColor="text1"/>
              </w:rPr>
              <w:t xml:space="preserve"> Key funding for new technology. A competitive grant.</w:t>
            </w:r>
          </w:p>
        </w:tc>
      </w:tr>
      <w:tr w:rsidR="0026247B" w:rsidRPr="00031337" w14:paraId="63D0562C"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0011A485"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Improving Farm Productivity Grant</w:t>
            </w:r>
            <w:r w:rsidRPr="00031337">
              <w:rPr>
                <w:rFonts w:ascii="Source Sans Pro" w:eastAsia="Times New Roman" w:hAnsi="Source Sans Pro" w:cs="Arial"/>
                <w:b w:val="0"/>
                <w:color w:val="000000" w:themeColor="text1"/>
              </w:rPr>
              <w:t xml:space="preserve"> (Defra / RPA)</w:t>
            </w:r>
          </w:p>
        </w:tc>
        <w:tc>
          <w:tcPr>
            <w:tcW w:w="2871" w:type="dxa"/>
            <w:hideMark/>
          </w:tcPr>
          <w:p w14:paraId="3FE122D6"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Funds large capital items, including robotics and solar installations, to improve farm productivity.</w:t>
            </w:r>
          </w:p>
        </w:tc>
        <w:tc>
          <w:tcPr>
            <w:tcW w:w="2554" w:type="dxa"/>
            <w:hideMark/>
          </w:tcPr>
          <w:p w14:paraId="3B023F24"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Open to land owners and tenants by invitation.</w:t>
            </w:r>
          </w:p>
        </w:tc>
        <w:tc>
          <w:tcPr>
            <w:tcW w:w="2822" w:type="dxa"/>
            <w:hideMark/>
          </w:tcPr>
          <w:p w14:paraId="603D0F8F"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for 25-50% of costs, with a minimum grant of £15k-£25k.</w:t>
            </w:r>
          </w:p>
        </w:tc>
        <w:tc>
          <w:tcPr>
            <w:tcW w:w="3667" w:type="dxa"/>
            <w:hideMark/>
          </w:tcPr>
          <w:p w14:paraId="218AC5BB"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For Major Projects:</w:t>
            </w:r>
            <w:r w:rsidRPr="00031337">
              <w:rPr>
                <w:rFonts w:ascii="Source Sans Pro" w:eastAsia="Times New Roman" w:hAnsi="Source Sans Pro" w:cs="Arial"/>
                <w:color w:val="000000" w:themeColor="text1"/>
              </w:rPr>
              <w:t xml:space="preserve"> Aimed at significant investments. Not all associated costs are eligible.</w:t>
            </w:r>
          </w:p>
        </w:tc>
      </w:tr>
      <w:tr w:rsidR="0026247B" w:rsidRPr="00031337" w14:paraId="77E674BF"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4A86BB83"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Slurry Infrastructure Grant</w:t>
            </w:r>
            <w:r w:rsidRPr="00031337">
              <w:rPr>
                <w:rFonts w:ascii="Source Sans Pro" w:eastAsia="Times New Roman" w:hAnsi="Source Sans Pro" w:cs="Arial"/>
                <w:b w:val="0"/>
                <w:color w:val="000000" w:themeColor="text1"/>
              </w:rPr>
              <w:t xml:space="preserve"> (Defra / RPA)</w:t>
            </w:r>
          </w:p>
        </w:tc>
        <w:tc>
          <w:tcPr>
            <w:tcW w:w="2871" w:type="dxa"/>
            <w:hideMark/>
          </w:tcPr>
          <w:p w14:paraId="2DD46F27"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Grants to help farms upgrade their slurry storage to meet new capacity requirements.</w:t>
            </w:r>
          </w:p>
        </w:tc>
        <w:tc>
          <w:tcPr>
            <w:tcW w:w="2554" w:type="dxa"/>
            <w:hideMark/>
          </w:tcPr>
          <w:p w14:paraId="49B8E77C"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Open to dairy, beef, and pig farmers who produce slurry.</w:t>
            </w:r>
          </w:p>
        </w:tc>
        <w:tc>
          <w:tcPr>
            <w:tcW w:w="2822" w:type="dxa"/>
            <w:hideMark/>
          </w:tcPr>
          <w:p w14:paraId="5595625A"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of £25,000-£250,000, covering up to 50% of the cost.</w:t>
            </w:r>
          </w:p>
        </w:tc>
        <w:tc>
          <w:tcPr>
            <w:tcW w:w="3667" w:type="dxa"/>
            <w:hideMark/>
          </w:tcPr>
          <w:p w14:paraId="5EEAFC85"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Regulation Driven:</w:t>
            </w:r>
            <w:r w:rsidRPr="00031337">
              <w:rPr>
                <w:rFonts w:ascii="Source Sans Pro" w:eastAsia="Times New Roman" w:hAnsi="Source Sans Pro" w:cs="Arial"/>
                <w:color w:val="000000" w:themeColor="text1"/>
              </w:rPr>
              <w:t xml:space="preserve"> Helps farms meet new regulatory requirements. Payments are made in arrears.</w:t>
            </w:r>
          </w:p>
        </w:tc>
      </w:tr>
    </w:tbl>
    <w:p w14:paraId="059416DC" w14:textId="64364197" w:rsidR="00F33187" w:rsidRPr="00031337" w:rsidRDefault="00F33187">
      <w:pPr>
        <w:divId w:val="1005547004"/>
        <w:rPr>
          <w:rFonts w:ascii="Source Sans Pro" w:hAnsi="Source Sans Pro"/>
          <w:b/>
          <w:bCs/>
        </w:rPr>
      </w:pPr>
    </w:p>
    <w:p w14:paraId="107F3C7D" w14:textId="251C9CBC" w:rsidR="00F33187" w:rsidRPr="00031337" w:rsidRDefault="00F33187">
      <w:pPr>
        <w:divId w:val="1005547004"/>
        <w:rPr>
          <w:rFonts w:ascii="Source Sans Pro" w:hAnsi="Source Sans Pro"/>
        </w:rPr>
      </w:pPr>
      <w:r w:rsidRPr="00031337">
        <w:rPr>
          <w:rFonts w:ascii="Source Sans Pro" w:hAnsi="Source Sans Pro"/>
        </w:rPr>
        <w:t>Table 3. Public AES available in England (as of May 2025)(continued)</w:t>
      </w:r>
    </w:p>
    <w:tbl>
      <w:tblPr>
        <w:tblStyle w:val="GridTable1Light-Accent3"/>
        <w:tblW w:w="14167" w:type="dxa"/>
        <w:tblLook w:val="04A0" w:firstRow="1" w:lastRow="0" w:firstColumn="1" w:lastColumn="0" w:noHBand="0" w:noVBand="1"/>
      </w:tblPr>
      <w:tblGrid>
        <w:gridCol w:w="2253"/>
        <w:gridCol w:w="2871"/>
        <w:gridCol w:w="2554"/>
        <w:gridCol w:w="2822"/>
        <w:gridCol w:w="3667"/>
      </w:tblGrid>
      <w:tr w:rsidR="00F33187" w:rsidRPr="00031337" w14:paraId="729F6DCF" w14:textId="77777777" w:rsidTr="00F33187">
        <w:trPr>
          <w:cnfStyle w:val="100000000000" w:firstRow="1" w:lastRow="0" w:firstColumn="0" w:lastColumn="0" w:oddVBand="0" w:evenVBand="0" w:oddHBand="0" w:evenHBand="0" w:firstRowFirstColumn="0" w:firstRowLastColumn="0" w:lastRowFirstColumn="0" w:lastRowLastColumn="0"/>
          <w:divId w:val="1005547004"/>
        </w:trPr>
        <w:tc>
          <w:tcPr>
            <w:cnfStyle w:val="001000000000" w:firstRow="0" w:lastRow="0" w:firstColumn="1" w:lastColumn="0" w:oddVBand="0" w:evenVBand="0" w:oddHBand="0" w:evenHBand="0" w:firstRowFirstColumn="0" w:firstRowLastColumn="0" w:lastRowFirstColumn="0" w:lastRowLastColumn="0"/>
            <w:tcW w:w="2253" w:type="dxa"/>
          </w:tcPr>
          <w:p w14:paraId="6897EA9F" w14:textId="19A5B817" w:rsidR="00F33187" w:rsidRPr="00031337" w:rsidRDefault="00F33187" w:rsidP="00F33187">
            <w:pPr>
              <w:spacing w:after="0" w:line="240" w:lineRule="auto"/>
              <w:rPr>
                <w:rFonts w:ascii="Source Sans Pro" w:eastAsia="Times New Roman" w:hAnsi="Source Sans Pro" w:cs="Arial"/>
                <w:b w:val="0"/>
                <w:bCs w:val="0"/>
                <w:color w:val="000000" w:themeColor="text1"/>
              </w:rPr>
            </w:pPr>
            <w:r w:rsidRPr="00031337">
              <w:rPr>
                <w:rFonts w:ascii="Source Sans Pro" w:eastAsia="Times New Roman" w:hAnsi="Source Sans Pro" w:cs="Arial"/>
                <w:bCs w:val="0"/>
                <w:color w:val="000000" w:themeColor="text1"/>
              </w:rPr>
              <w:t>Scheme &amp; Funder</w:t>
            </w:r>
          </w:p>
        </w:tc>
        <w:tc>
          <w:tcPr>
            <w:tcW w:w="2871" w:type="dxa"/>
          </w:tcPr>
          <w:p w14:paraId="2710C6D5" w14:textId="32993F74" w:rsidR="00F33187" w:rsidRPr="00031337" w:rsidRDefault="00F33187" w:rsidP="00F33187">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Summary</w:t>
            </w:r>
          </w:p>
        </w:tc>
        <w:tc>
          <w:tcPr>
            <w:tcW w:w="2554" w:type="dxa"/>
          </w:tcPr>
          <w:p w14:paraId="49A89087" w14:textId="3C2418B0" w:rsidR="00F33187" w:rsidRPr="00031337" w:rsidRDefault="00F33187" w:rsidP="00F33187">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Eligibility</w:t>
            </w:r>
          </w:p>
        </w:tc>
        <w:tc>
          <w:tcPr>
            <w:tcW w:w="2822" w:type="dxa"/>
          </w:tcPr>
          <w:p w14:paraId="62BD58E4" w14:textId="4FD3DFB8" w:rsidR="00F33187" w:rsidRPr="00031337" w:rsidRDefault="00F33187" w:rsidP="00F33187">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 w:val="0"/>
                <w:bCs w:val="0"/>
                <w:color w:val="000000" w:themeColor="text1"/>
              </w:rPr>
            </w:pPr>
            <w:r w:rsidRPr="00031337">
              <w:rPr>
                <w:rFonts w:ascii="Source Sans Pro" w:eastAsia="Times New Roman" w:hAnsi="Source Sans Pro" w:cs="Arial"/>
                <w:bCs w:val="0"/>
                <w:color w:val="000000" w:themeColor="text1"/>
              </w:rPr>
              <w:t>Funding &amp; Offer Type</w:t>
            </w:r>
          </w:p>
        </w:tc>
        <w:tc>
          <w:tcPr>
            <w:tcW w:w="3667" w:type="dxa"/>
          </w:tcPr>
          <w:p w14:paraId="15081878" w14:textId="0E3A7023" w:rsidR="00F33187" w:rsidRPr="00031337" w:rsidRDefault="00F33187" w:rsidP="00F33187">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 w:val="0"/>
                <w:bCs w:val="0"/>
                <w:color w:val="000000" w:themeColor="text1"/>
              </w:rPr>
            </w:pPr>
            <w:r w:rsidRPr="00031337">
              <w:rPr>
                <w:rFonts w:ascii="Source Sans Pro" w:eastAsia="Times New Roman" w:hAnsi="Source Sans Pro" w:cs="Arial"/>
                <w:bCs w:val="0"/>
                <w:color w:val="000000" w:themeColor="text1"/>
              </w:rPr>
              <w:t>Key Considerations for Farmers</w:t>
            </w:r>
          </w:p>
        </w:tc>
      </w:tr>
      <w:tr w:rsidR="00F33187" w:rsidRPr="00031337" w14:paraId="495FFA94"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5F19BBF2"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Farming in Protected Landscapes (</w:t>
            </w:r>
            <w:proofErr w:type="spellStart"/>
            <w:r w:rsidRPr="00031337">
              <w:rPr>
                <w:rFonts w:ascii="Source Sans Pro" w:eastAsia="Times New Roman" w:hAnsi="Source Sans Pro" w:cs="Arial"/>
                <w:b w:val="0"/>
                <w:bCs w:val="0"/>
                <w:color w:val="000000" w:themeColor="text1"/>
              </w:rPr>
              <w:t>FiPL</w:t>
            </w:r>
            <w:proofErr w:type="spellEnd"/>
            <w:r w:rsidRPr="00031337">
              <w:rPr>
                <w:rFonts w:ascii="Source Sans Pro" w:eastAsia="Times New Roman" w:hAnsi="Source Sans Pro" w:cs="Arial"/>
                <w:b w:val="0"/>
                <w:bCs w:val="0"/>
                <w:color w:val="000000" w:themeColor="text1"/>
              </w:rPr>
              <w:t>)</w:t>
            </w:r>
            <w:r w:rsidRPr="00031337">
              <w:rPr>
                <w:rFonts w:ascii="Source Sans Pro" w:eastAsia="Times New Roman" w:hAnsi="Source Sans Pro" w:cs="Arial"/>
                <w:b w:val="0"/>
                <w:color w:val="000000" w:themeColor="text1"/>
              </w:rPr>
              <w:t xml:space="preserve"> (Defra / RPA)</w:t>
            </w:r>
          </w:p>
        </w:tc>
        <w:tc>
          <w:tcPr>
            <w:tcW w:w="2871" w:type="dxa"/>
            <w:hideMark/>
          </w:tcPr>
          <w:p w14:paraId="794C16CA"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Funding for one-off projects on farms within National Parks or Areas of Outstanding Natural Beauty.</w:t>
            </w:r>
          </w:p>
        </w:tc>
        <w:tc>
          <w:tcPr>
            <w:tcW w:w="2554" w:type="dxa"/>
            <w:hideMark/>
          </w:tcPr>
          <w:p w14:paraId="77134874"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Farmers and land managers within an eligible protected landscape.</w:t>
            </w:r>
          </w:p>
        </w:tc>
        <w:tc>
          <w:tcPr>
            <w:tcW w:w="2822" w:type="dxa"/>
            <w:hideMark/>
          </w:tcPr>
          <w:p w14:paraId="39CF7AC2"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Project-based grants</w:t>
            </w:r>
            <w:r w:rsidRPr="00031337">
              <w:rPr>
                <w:rFonts w:ascii="Source Sans Pro" w:eastAsia="Times New Roman" w:hAnsi="Source Sans Pro" w:cs="Arial"/>
                <w:color w:val="000000" w:themeColor="text1"/>
              </w:rPr>
              <w:t xml:space="preserve"> funding up to 100% of costs where there is no commercial gain.</w:t>
            </w:r>
          </w:p>
        </w:tc>
        <w:tc>
          <w:tcPr>
            <w:tcW w:w="3667" w:type="dxa"/>
            <w:hideMark/>
          </w:tcPr>
          <w:p w14:paraId="67A53E9D"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Location Specific:</w:t>
            </w:r>
            <w:r w:rsidRPr="00031337">
              <w:rPr>
                <w:rFonts w:ascii="Source Sans Pro" w:eastAsia="Times New Roman" w:hAnsi="Source Sans Pro" w:cs="Arial"/>
                <w:color w:val="000000" w:themeColor="text1"/>
              </w:rPr>
              <w:t xml:space="preserve"> Only available to those in England's most iconic landscapes.</w:t>
            </w:r>
          </w:p>
        </w:tc>
      </w:tr>
      <w:tr w:rsidR="00F33187" w:rsidRPr="00031337" w14:paraId="64E8F92D"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021CEF0A"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England Woodland Creation Offer (EWCO)</w:t>
            </w:r>
            <w:r w:rsidRPr="00031337">
              <w:rPr>
                <w:rFonts w:ascii="Source Sans Pro" w:eastAsia="Times New Roman" w:hAnsi="Source Sans Pro" w:cs="Arial"/>
                <w:b w:val="0"/>
                <w:color w:val="000000" w:themeColor="text1"/>
              </w:rPr>
              <w:t xml:space="preserve"> (Defra / Forestry Commission)</w:t>
            </w:r>
          </w:p>
        </w:tc>
        <w:tc>
          <w:tcPr>
            <w:tcW w:w="2871" w:type="dxa"/>
            <w:hideMark/>
          </w:tcPr>
          <w:p w14:paraId="2B0AFBFF"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The main government grant for creating new woodlands of 1 hectare or more.</w:t>
            </w:r>
          </w:p>
        </w:tc>
        <w:tc>
          <w:tcPr>
            <w:tcW w:w="2554" w:type="dxa"/>
            <w:hideMark/>
          </w:tcPr>
          <w:p w14:paraId="5F72234E"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Open to landowners and tenants with management control. Minimum 1ha of new woodland.</w:t>
            </w:r>
          </w:p>
        </w:tc>
        <w:tc>
          <w:tcPr>
            <w:tcW w:w="2822" w:type="dxa"/>
            <w:hideMark/>
          </w:tcPr>
          <w:p w14:paraId="38C1449F"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Capital grants</w:t>
            </w:r>
            <w:r w:rsidRPr="00031337">
              <w:rPr>
                <w:rFonts w:ascii="Source Sans Pro" w:eastAsia="Times New Roman" w:hAnsi="Source Sans Pro" w:cs="Arial"/>
                <w:color w:val="000000" w:themeColor="text1"/>
              </w:rPr>
              <w:t xml:space="preserve"> up to £10,200/ha for establishment, plus additional payments for public benefits.</w:t>
            </w:r>
          </w:p>
        </w:tc>
        <w:tc>
          <w:tcPr>
            <w:tcW w:w="3667" w:type="dxa"/>
            <w:hideMark/>
          </w:tcPr>
          <w:p w14:paraId="69726711"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Long-term:</w:t>
            </w:r>
            <w:r w:rsidRPr="00031337">
              <w:rPr>
                <w:rFonts w:ascii="Source Sans Pro" w:eastAsia="Times New Roman" w:hAnsi="Source Sans Pro" w:cs="Arial"/>
                <w:color w:val="000000" w:themeColor="text1"/>
              </w:rPr>
              <w:t xml:space="preserve"> Involves a minimum 15-year commitment.</w:t>
            </w:r>
          </w:p>
        </w:tc>
      </w:tr>
      <w:tr w:rsidR="00F33187" w:rsidRPr="00031337" w14:paraId="2AE9046D"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58AC12CE"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Woodland Creation Planning Grant (WCPG)</w:t>
            </w:r>
            <w:r w:rsidRPr="00031337">
              <w:rPr>
                <w:rFonts w:ascii="Source Sans Pro" w:eastAsia="Times New Roman" w:hAnsi="Source Sans Pro" w:cs="Arial"/>
                <w:b w:val="0"/>
                <w:color w:val="000000" w:themeColor="text1"/>
              </w:rPr>
              <w:t xml:space="preserve"> (Defra / Forestry Commission)</w:t>
            </w:r>
          </w:p>
        </w:tc>
        <w:tc>
          <w:tcPr>
            <w:tcW w:w="2871" w:type="dxa"/>
            <w:hideMark/>
          </w:tcPr>
          <w:p w14:paraId="5C5A5269"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Funding to prepare a Woodland Creation Design Plan for schemes over 5 hectares.</w:t>
            </w:r>
          </w:p>
        </w:tc>
        <w:tc>
          <w:tcPr>
            <w:tcW w:w="2554" w:type="dxa"/>
            <w:hideMark/>
          </w:tcPr>
          <w:p w14:paraId="10185D5D"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Landowners or tenants with permission for a proposed woodland of at least 5ha.</w:t>
            </w:r>
          </w:p>
        </w:tc>
        <w:tc>
          <w:tcPr>
            <w:tcW w:w="2822" w:type="dxa"/>
            <w:hideMark/>
          </w:tcPr>
          <w:p w14:paraId="11C27CC0"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up to a maximum of </w:t>
            </w:r>
            <w:r w:rsidRPr="00031337">
              <w:rPr>
                <w:rFonts w:ascii="Source Sans Pro" w:eastAsia="Times New Roman" w:hAnsi="Source Sans Pro" w:cs="Arial"/>
                <w:bCs/>
                <w:color w:val="000000" w:themeColor="text1"/>
              </w:rPr>
              <w:t>£30,500 per project</w:t>
            </w:r>
            <w:r w:rsidRPr="00031337">
              <w:rPr>
                <w:rFonts w:ascii="Source Sans Pro" w:eastAsia="Times New Roman" w:hAnsi="Source Sans Pro" w:cs="Arial"/>
                <w:color w:val="000000" w:themeColor="text1"/>
              </w:rPr>
              <w:t xml:space="preserve"> to cover planning costs.</w:t>
            </w:r>
          </w:p>
        </w:tc>
        <w:tc>
          <w:tcPr>
            <w:tcW w:w="3667" w:type="dxa"/>
            <w:hideMark/>
          </w:tcPr>
          <w:p w14:paraId="6D387B8F"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Preparatory Grant:</w:t>
            </w:r>
            <w:r w:rsidRPr="00031337">
              <w:rPr>
                <w:rFonts w:ascii="Source Sans Pro" w:eastAsia="Times New Roman" w:hAnsi="Source Sans Pro" w:cs="Arial"/>
                <w:color w:val="000000" w:themeColor="text1"/>
              </w:rPr>
              <w:t xml:space="preserve"> Aims to facilitate larger, well-designed woodland creation projects.</w:t>
            </w:r>
          </w:p>
        </w:tc>
      </w:tr>
      <w:tr w:rsidR="00F33187" w:rsidRPr="00031337" w14:paraId="0B768AE2"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485B9D98"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Woodland Tree Health Grant (WTH)</w:t>
            </w:r>
            <w:r w:rsidRPr="00031337">
              <w:rPr>
                <w:rFonts w:ascii="Source Sans Pro" w:eastAsia="Times New Roman" w:hAnsi="Source Sans Pro" w:cs="Arial"/>
                <w:b w:val="0"/>
                <w:color w:val="000000" w:themeColor="text1"/>
              </w:rPr>
              <w:t xml:space="preserve"> (Defra / Forestry Commission)</w:t>
            </w:r>
          </w:p>
        </w:tc>
        <w:tc>
          <w:tcPr>
            <w:tcW w:w="2871" w:type="dxa"/>
            <w:hideMark/>
          </w:tcPr>
          <w:p w14:paraId="7DB99B71"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 xml:space="preserve">Grants for managing woodland health, including restocking after </w:t>
            </w:r>
            <w:proofErr w:type="spellStart"/>
            <w:r w:rsidRPr="00031337">
              <w:rPr>
                <w:rFonts w:ascii="Source Sans Pro" w:eastAsia="Times New Roman" w:hAnsi="Source Sans Pro" w:cs="Arial"/>
                <w:color w:val="000000" w:themeColor="text1"/>
              </w:rPr>
              <w:t>felling</w:t>
            </w:r>
            <w:proofErr w:type="spellEnd"/>
            <w:r w:rsidRPr="00031337">
              <w:rPr>
                <w:rFonts w:ascii="Source Sans Pro" w:eastAsia="Times New Roman" w:hAnsi="Source Sans Pro" w:cs="Arial"/>
                <w:color w:val="000000" w:themeColor="text1"/>
              </w:rPr>
              <w:t xml:space="preserve"> due to disease.</w:t>
            </w:r>
          </w:p>
        </w:tc>
        <w:tc>
          <w:tcPr>
            <w:tcW w:w="2554" w:type="dxa"/>
            <w:hideMark/>
          </w:tcPr>
          <w:p w14:paraId="548D4C57"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Owners of existing woodland.</w:t>
            </w:r>
          </w:p>
        </w:tc>
        <w:tc>
          <w:tcPr>
            <w:tcW w:w="2822" w:type="dxa"/>
            <w:hideMark/>
          </w:tcPr>
          <w:p w14:paraId="4BB67D0C"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for specific actions, requiring a minimum of £500 worth of works.</w:t>
            </w:r>
          </w:p>
        </w:tc>
        <w:tc>
          <w:tcPr>
            <w:tcW w:w="3667" w:type="dxa"/>
            <w:hideMark/>
          </w:tcPr>
          <w:p w14:paraId="32E80E3A"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Management Focus:</w:t>
            </w:r>
            <w:r w:rsidRPr="00031337">
              <w:rPr>
                <w:rFonts w:ascii="Source Sans Pro" w:eastAsia="Times New Roman" w:hAnsi="Source Sans Pro" w:cs="Arial"/>
                <w:color w:val="000000" w:themeColor="text1"/>
              </w:rPr>
              <w:t xml:space="preserve"> Aimed at improving the health and resilience of existing woodlands.</w:t>
            </w:r>
          </w:p>
        </w:tc>
      </w:tr>
      <w:tr w:rsidR="00F33187" w:rsidRPr="00031337" w14:paraId="18614176"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5DBAC256"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Tree Health Pilot Scheme</w:t>
            </w:r>
            <w:r w:rsidRPr="00031337">
              <w:rPr>
                <w:rFonts w:ascii="Source Sans Pro" w:eastAsia="Times New Roman" w:hAnsi="Source Sans Pro" w:cs="Arial"/>
                <w:b w:val="0"/>
                <w:color w:val="000000" w:themeColor="text1"/>
              </w:rPr>
              <w:t xml:space="preserve"> (Defra / Forestry Commission)</w:t>
            </w:r>
          </w:p>
        </w:tc>
        <w:tc>
          <w:tcPr>
            <w:tcW w:w="2871" w:type="dxa"/>
            <w:hideMark/>
          </w:tcPr>
          <w:p w14:paraId="60BE4CF5"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Grants to test different ways of slowing the spread of pests and diseases like ash dieback.</w:t>
            </w:r>
          </w:p>
        </w:tc>
        <w:tc>
          <w:tcPr>
            <w:tcW w:w="2554" w:type="dxa"/>
            <w:hideMark/>
          </w:tcPr>
          <w:p w14:paraId="7F9B4C89"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Open to tree and woodland owners in specific regions of England.</w:t>
            </w:r>
          </w:p>
        </w:tc>
        <w:tc>
          <w:tcPr>
            <w:tcW w:w="2822" w:type="dxa"/>
            <w:hideMark/>
          </w:tcPr>
          <w:p w14:paraId="03D41571"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covering up to 80% of felling costs and 40% of infrastructure costs.</w:t>
            </w:r>
          </w:p>
        </w:tc>
        <w:tc>
          <w:tcPr>
            <w:tcW w:w="3667" w:type="dxa"/>
            <w:hideMark/>
          </w:tcPr>
          <w:p w14:paraId="7A47324A"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Pilot Scheme:</w:t>
            </w:r>
            <w:r w:rsidRPr="00031337">
              <w:rPr>
                <w:rFonts w:ascii="Source Sans Pro" w:eastAsia="Times New Roman" w:hAnsi="Source Sans Pro" w:cs="Arial"/>
                <w:color w:val="000000" w:themeColor="text1"/>
              </w:rPr>
              <w:t xml:space="preserve"> Geographically targeted to test new approaches to tree health challenges.</w:t>
            </w:r>
          </w:p>
        </w:tc>
      </w:tr>
      <w:tr w:rsidR="00F33187" w:rsidRPr="00031337" w14:paraId="40506E0F"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66191A04"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Farming Innovation Programme (FIP): Research Starter</w:t>
            </w:r>
          </w:p>
        </w:tc>
        <w:tc>
          <w:tcPr>
            <w:tcW w:w="2871" w:type="dxa"/>
            <w:hideMark/>
          </w:tcPr>
          <w:p w14:paraId="6C07F699"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Funding to help farmers develop a novel idea.</w:t>
            </w:r>
          </w:p>
        </w:tc>
        <w:tc>
          <w:tcPr>
            <w:tcW w:w="2554" w:type="dxa"/>
            <w:hideMark/>
          </w:tcPr>
          <w:p w14:paraId="088C420C"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Active farming, growing, or forestry businesses in England.</w:t>
            </w:r>
          </w:p>
        </w:tc>
        <w:tc>
          <w:tcPr>
            <w:tcW w:w="2822" w:type="dxa"/>
            <w:hideMark/>
          </w:tcPr>
          <w:p w14:paraId="07CE8095"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of </w:t>
            </w:r>
            <w:r w:rsidRPr="00031337">
              <w:rPr>
                <w:rFonts w:ascii="Source Sans Pro" w:eastAsia="Times New Roman" w:hAnsi="Source Sans Pro" w:cs="Arial"/>
                <w:bCs/>
                <w:color w:val="000000" w:themeColor="text1"/>
              </w:rPr>
              <w:t>£28k-£56k</w:t>
            </w:r>
            <w:r w:rsidRPr="00031337">
              <w:rPr>
                <w:rFonts w:ascii="Source Sans Pro" w:eastAsia="Times New Roman" w:hAnsi="Source Sans Pro" w:cs="Arial"/>
                <w:color w:val="000000" w:themeColor="text1"/>
              </w:rPr>
              <w:t xml:space="preserve"> per project.</w:t>
            </w:r>
          </w:p>
        </w:tc>
        <w:tc>
          <w:tcPr>
            <w:tcW w:w="3667" w:type="dxa"/>
            <w:hideMark/>
          </w:tcPr>
          <w:p w14:paraId="18278CC7"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Entry-level R&amp;D:</w:t>
            </w:r>
            <w:r w:rsidRPr="00031337">
              <w:rPr>
                <w:rFonts w:ascii="Source Sans Pro" w:eastAsia="Times New Roman" w:hAnsi="Source Sans Pro" w:cs="Arial"/>
                <w:color w:val="000000" w:themeColor="text1"/>
              </w:rPr>
              <w:t xml:space="preserve"> For initial testing of innovative concepts.</w:t>
            </w:r>
          </w:p>
        </w:tc>
      </w:tr>
      <w:tr w:rsidR="00F33187" w:rsidRPr="00031337" w14:paraId="63C0BDD0"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689AFF07"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FIP: ADOPT Facilitator support Grant</w:t>
            </w:r>
          </w:p>
        </w:tc>
        <w:tc>
          <w:tcPr>
            <w:tcW w:w="2871" w:type="dxa"/>
            <w:hideMark/>
          </w:tcPr>
          <w:p w14:paraId="1D36979F"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Funding to access professional assistance to help develop an application for a Full ADOPT grant.</w:t>
            </w:r>
          </w:p>
        </w:tc>
        <w:tc>
          <w:tcPr>
            <w:tcW w:w="2554" w:type="dxa"/>
            <w:hideMark/>
          </w:tcPr>
          <w:p w14:paraId="52636DB3"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Active farming, growing, or forestry businesses in England.</w:t>
            </w:r>
          </w:p>
        </w:tc>
        <w:tc>
          <w:tcPr>
            <w:tcW w:w="2822" w:type="dxa"/>
            <w:hideMark/>
          </w:tcPr>
          <w:p w14:paraId="4B745C0B"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w:t>
            </w:r>
            <w:r w:rsidRPr="00031337">
              <w:rPr>
                <w:rFonts w:ascii="Source Sans Pro" w:eastAsia="Times New Roman" w:hAnsi="Source Sans Pro" w:cs="Arial"/>
                <w:color w:val="000000" w:themeColor="text1"/>
              </w:rPr>
              <w:t xml:space="preserve"> of </w:t>
            </w:r>
            <w:r w:rsidRPr="00031337">
              <w:rPr>
                <w:rFonts w:ascii="Source Sans Pro" w:eastAsia="Times New Roman" w:hAnsi="Source Sans Pro" w:cs="Arial"/>
                <w:bCs/>
                <w:color w:val="000000" w:themeColor="text1"/>
              </w:rPr>
              <w:t>£2,500</w:t>
            </w:r>
            <w:r w:rsidRPr="00031337">
              <w:rPr>
                <w:rFonts w:ascii="Source Sans Pro" w:eastAsia="Times New Roman" w:hAnsi="Source Sans Pro" w:cs="Arial"/>
                <w:color w:val="000000" w:themeColor="text1"/>
              </w:rPr>
              <w:t xml:space="preserve"> to engage an external Project Facilitator.</w:t>
            </w:r>
          </w:p>
        </w:tc>
        <w:tc>
          <w:tcPr>
            <w:tcW w:w="3667" w:type="dxa"/>
            <w:hideMark/>
          </w:tcPr>
          <w:p w14:paraId="49FC010A"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Application Support:</w:t>
            </w:r>
            <w:r w:rsidRPr="00031337">
              <w:rPr>
                <w:rFonts w:ascii="Source Sans Pro" w:eastAsia="Times New Roman" w:hAnsi="Source Sans Pro" w:cs="Arial"/>
                <w:color w:val="000000" w:themeColor="text1"/>
              </w:rPr>
              <w:t xml:space="preserve"> Helps smaller businesses prepare for larger innovation trials.</w:t>
            </w:r>
          </w:p>
        </w:tc>
      </w:tr>
    </w:tbl>
    <w:p w14:paraId="4DE97FEB" w14:textId="77777777" w:rsidR="00F33187" w:rsidRPr="00031337" w:rsidRDefault="00F33187" w:rsidP="00F33187">
      <w:pPr>
        <w:divId w:val="1005547004"/>
        <w:rPr>
          <w:rFonts w:ascii="Source Sans Pro" w:hAnsi="Source Sans Pro"/>
        </w:rPr>
      </w:pPr>
    </w:p>
    <w:p w14:paraId="36AF16EF" w14:textId="760F8EE3" w:rsidR="00F33187" w:rsidRPr="00031337" w:rsidRDefault="00F33187" w:rsidP="00F33187">
      <w:pPr>
        <w:divId w:val="1005547004"/>
        <w:rPr>
          <w:rFonts w:ascii="Source Sans Pro" w:hAnsi="Source Sans Pro"/>
        </w:rPr>
      </w:pPr>
      <w:r w:rsidRPr="00031337">
        <w:rPr>
          <w:rFonts w:ascii="Source Sans Pro" w:hAnsi="Source Sans Pro"/>
        </w:rPr>
        <w:t>Table 3. Public AES available in England (as of May 2025)(continued)</w:t>
      </w:r>
    </w:p>
    <w:tbl>
      <w:tblPr>
        <w:tblStyle w:val="GridTable1Light-Accent3"/>
        <w:tblW w:w="14167" w:type="dxa"/>
        <w:tblLook w:val="04A0" w:firstRow="1" w:lastRow="0" w:firstColumn="1" w:lastColumn="0" w:noHBand="0" w:noVBand="1"/>
      </w:tblPr>
      <w:tblGrid>
        <w:gridCol w:w="2253"/>
        <w:gridCol w:w="2871"/>
        <w:gridCol w:w="2554"/>
        <w:gridCol w:w="2822"/>
        <w:gridCol w:w="3667"/>
      </w:tblGrid>
      <w:tr w:rsidR="00F33187" w:rsidRPr="00031337" w14:paraId="5D8A18E7" w14:textId="77777777" w:rsidTr="00F33187">
        <w:trPr>
          <w:cnfStyle w:val="100000000000" w:firstRow="1" w:lastRow="0" w:firstColumn="0" w:lastColumn="0" w:oddVBand="0" w:evenVBand="0" w:oddHBand="0" w:evenHBand="0" w:firstRowFirstColumn="0" w:firstRowLastColumn="0" w:lastRowFirstColumn="0" w:lastRowLastColumn="0"/>
          <w:divId w:val="1005547004"/>
        </w:trPr>
        <w:tc>
          <w:tcPr>
            <w:cnfStyle w:val="001000000000" w:firstRow="0" w:lastRow="0" w:firstColumn="1" w:lastColumn="0" w:oddVBand="0" w:evenVBand="0" w:oddHBand="0" w:evenHBand="0" w:firstRowFirstColumn="0" w:firstRowLastColumn="0" w:lastRowFirstColumn="0" w:lastRowLastColumn="0"/>
            <w:tcW w:w="2253" w:type="dxa"/>
          </w:tcPr>
          <w:p w14:paraId="7A4FA553" w14:textId="6F7B33A4" w:rsidR="00F33187" w:rsidRPr="00031337" w:rsidRDefault="00F33187" w:rsidP="00F33187">
            <w:pPr>
              <w:spacing w:after="0" w:line="240" w:lineRule="auto"/>
              <w:rPr>
                <w:rFonts w:ascii="Source Sans Pro" w:eastAsia="Times New Roman" w:hAnsi="Source Sans Pro" w:cs="Arial"/>
                <w:b w:val="0"/>
                <w:bCs w:val="0"/>
                <w:color w:val="000000" w:themeColor="text1"/>
              </w:rPr>
            </w:pPr>
            <w:r w:rsidRPr="00031337">
              <w:rPr>
                <w:rFonts w:ascii="Source Sans Pro" w:eastAsia="Times New Roman" w:hAnsi="Source Sans Pro" w:cs="Arial"/>
                <w:bCs w:val="0"/>
                <w:color w:val="000000" w:themeColor="text1"/>
              </w:rPr>
              <w:t>Scheme &amp; Funder</w:t>
            </w:r>
          </w:p>
        </w:tc>
        <w:tc>
          <w:tcPr>
            <w:tcW w:w="2871" w:type="dxa"/>
          </w:tcPr>
          <w:p w14:paraId="5C8664F3" w14:textId="6479171B" w:rsidR="00F33187" w:rsidRPr="00031337" w:rsidRDefault="00F33187" w:rsidP="00F33187">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Summary</w:t>
            </w:r>
          </w:p>
        </w:tc>
        <w:tc>
          <w:tcPr>
            <w:tcW w:w="2554" w:type="dxa"/>
          </w:tcPr>
          <w:p w14:paraId="2ADBAB99" w14:textId="147862D1" w:rsidR="00F33187" w:rsidRPr="00031337" w:rsidRDefault="00F33187" w:rsidP="00F33187">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Eligibility</w:t>
            </w:r>
          </w:p>
        </w:tc>
        <w:tc>
          <w:tcPr>
            <w:tcW w:w="2822" w:type="dxa"/>
          </w:tcPr>
          <w:p w14:paraId="4852E6F2" w14:textId="6973B700" w:rsidR="00F33187" w:rsidRPr="00031337" w:rsidRDefault="00F33187" w:rsidP="00F33187">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 w:val="0"/>
                <w:bCs w:val="0"/>
                <w:color w:val="000000" w:themeColor="text1"/>
              </w:rPr>
            </w:pPr>
            <w:r w:rsidRPr="00031337">
              <w:rPr>
                <w:rFonts w:ascii="Source Sans Pro" w:eastAsia="Times New Roman" w:hAnsi="Source Sans Pro" w:cs="Arial"/>
                <w:bCs w:val="0"/>
                <w:color w:val="000000" w:themeColor="text1"/>
              </w:rPr>
              <w:t>Funding &amp; Offer Type</w:t>
            </w:r>
          </w:p>
        </w:tc>
        <w:tc>
          <w:tcPr>
            <w:tcW w:w="3667" w:type="dxa"/>
          </w:tcPr>
          <w:p w14:paraId="2F72AE01" w14:textId="17407B5B" w:rsidR="00F33187" w:rsidRPr="00031337" w:rsidRDefault="00F33187" w:rsidP="00F33187">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 w:val="0"/>
                <w:bCs w:val="0"/>
                <w:color w:val="000000" w:themeColor="text1"/>
              </w:rPr>
            </w:pPr>
            <w:r w:rsidRPr="00031337">
              <w:rPr>
                <w:rFonts w:ascii="Source Sans Pro" w:eastAsia="Times New Roman" w:hAnsi="Source Sans Pro" w:cs="Arial"/>
                <w:bCs w:val="0"/>
                <w:color w:val="000000" w:themeColor="text1"/>
              </w:rPr>
              <w:t>Key Considerations for Farmers</w:t>
            </w:r>
          </w:p>
        </w:tc>
      </w:tr>
      <w:tr w:rsidR="00F33187" w:rsidRPr="00031337" w14:paraId="58020966"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743EC4F4"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FIP: Full ADOPT Grant</w:t>
            </w:r>
          </w:p>
        </w:tc>
        <w:tc>
          <w:tcPr>
            <w:tcW w:w="2871" w:type="dxa"/>
            <w:hideMark/>
          </w:tcPr>
          <w:p w14:paraId="2716B02A"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Support for collaborative farmer-led, on-farm trials of new solutions and technologies.</w:t>
            </w:r>
          </w:p>
        </w:tc>
        <w:tc>
          <w:tcPr>
            <w:tcW w:w="2554" w:type="dxa"/>
            <w:hideMark/>
          </w:tcPr>
          <w:p w14:paraId="2C7107E9"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Active farming/growing/forestry businesses collaborating with at least one other business.</w:t>
            </w:r>
          </w:p>
        </w:tc>
        <w:tc>
          <w:tcPr>
            <w:tcW w:w="2822" w:type="dxa"/>
            <w:hideMark/>
          </w:tcPr>
          <w:p w14:paraId="07494885"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supporting total project costs between </w:t>
            </w:r>
            <w:r w:rsidRPr="00031337">
              <w:rPr>
                <w:rFonts w:ascii="Source Sans Pro" w:eastAsia="Times New Roman" w:hAnsi="Source Sans Pro" w:cs="Arial"/>
                <w:bCs/>
                <w:color w:val="000000" w:themeColor="text1"/>
              </w:rPr>
              <w:t>£50,000 and £100,000</w:t>
            </w:r>
            <w:r w:rsidRPr="00031337">
              <w:rPr>
                <w:rFonts w:ascii="Source Sans Pro" w:eastAsia="Times New Roman" w:hAnsi="Source Sans Pro" w:cs="Arial"/>
                <w:color w:val="000000" w:themeColor="text1"/>
              </w:rPr>
              <w:t>.</w:t>
            </w:r>
          </w:p>
        </w:tc>
        <w:tc>
          <w:tcPr>
            <w:tcW w:w="3667" w:type="dxa"/>
            <w:hideMark/>
          </w:tcPr>
          <w:p w14:paraId="216FC5C0"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On-Farm Trials:</w:t>
            </w:r>
            <w:r w:rsidRPr="00031337">
              <w:rPr>
                <w:rFonts w:ascii="Source Sans Pro" w:eastAsia="Times New Roman" w:hAnsi="Source Sans Pro" w:cs="Arial"/>
                <w:color w:val="000000" w:themeColor="text1"/>
              </w:rPr>
              <w:t xml:space="preserve"> For testing the practical application of new technologies.</w:t>
            </w:r>
          </w:p>
        </w:tc>
      </w:tr>
      <w:tr w:rsidR="00F33187" w:rsidRPr="00031337" w14:paraId="18D9501B"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612F862A"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FIP: Feasibility Studies</w:t>
            </w:r>
          </w:p>
        </w:tc>
        <w:tc>
          <w:tcPr>
            <w:tcW w:w="2871" w:type="dxa"/>
            <w:hideMark/>
          </w:tcPr>
          <w:p w14:paraId="773AD99D"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Funding to check if a research idea works in practice before a larger project.</w:t>
            </w:r>
          </w:p>
        </w:tc>
        <w:tc>
          <w:tcPr>
            <w:tcW w:w="2554" w:type="dxa"/>
            <w:hideMark/>
          </w:tcPr>
          <w:p w14:paraId="27BB4C81"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UK-registered businesses leading a project with farmer collaborators.</w:t>
            </w:r>
          </w:p>
        </w:tc>
        <w:tc>
          <w:tcPr>
            <w:tcW w:w="2822" w:type="dxa"/>
            <w:hideMark/>
          </w:tcPr>
          <w:p w14:paraId="5772BD10"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covering 50-70% of project costs (£200k-£500k total cost).</w:t>
            </w:r>
          </w:p>
        </w:tc>
        <w:tc>
          <w:tcPr>
            <w:tcW w:w="3667" w:type="dxa"/>
            <w:hideMark/>
          </w:tcPr>
          <w:p w14:paraId="67CC0499"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Proof of Concept:</w:t>
            </w:r>
            <w:r w:rsidRPr="00031337">
              <w:rPr>
                <w:rFonts w:ascii="Source Sans Pro" w:eastAsia="Times New Roman" w:hAnsi="Source Sans Pro" w:cs="Arial"/>
                <w:color w:val="000000" w:themeColor="text1"/>
              </w:rPr>
              <w:t xml:space="preserve"> To validate ideas before committing to major R&amp;D.</w:t>
            </w:r>
          </w:p>
        </w:tc>
      </w:tr>
      <w:tr w:rsidR="00F33187" w:rsidRPr="00031337" w14:paraId="3ACCC06C"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63E2CC36"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FIP: Small R&amp;D Partnership</w:t>
            </w:r>
          </w:p>
        </w:tc>
        <w:tc>
          <w:tcPr>
            <w:tcW w:w="2871" w:type="dxa"/>
            <w:hideMark/>
          </w:tcPr>
          <w:p w14:paraId="0EC11A7F"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Funding to develop a new farming product or service.</w:t>
            </w:r>
          </w:p>
        </w:tc>
        <w:tc>
          <w:tcPr>
            <w:tcW w:w="2554" w:type="dxa"/>
            <w:hideMark/>
          </w:tcPr>
          <w:p w14:paraId="21223CAD"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UK-registered businesses leading a project with farmer collaborators.</w:t>
            </w:r>
          </w:p>
        </w:tc>
        <w:tc>
          <w:tcPr>
            <w:tcW w:w="2822" w:type="dxa"/>
            <w:hideMark/>
          </w:tcPr>
          <w:p w14:paraId="397E77B7"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covering 50-70% of project costs (£1m-£3m total cost).</w:t>
            </w:r>
          </w:p>
        </w:tc>
        <w:tc>
          <w:tcPr>
            <w:tcW w:w="3667" w:type="dxa"/>
            <w:hideMark/>
          </w:tcPr>
          <w:p w14:paraId="43C36A2B"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Collaborative Development:</w:t>
            </w:r>
            <w:r w:rsidRPr="00031337">
              <w:rPr>
                <w:rFonts w:ascii="Source Sans Pro" w:eastAsia="Times New Roman" w:hAnsi="Source Sans Pro" w:cs="Arial"/>
                <w:color w:val="000000" w:themeColor="text1"/>
              </w:rPr>
              <w:t xml:space="preserve"> For developing near-market products and services.</w:t>
            </w:r>
          </w:p>
        </w:tc>
      </w:tr>
      <w:tr w:rsidR="00F33187" w:rsidRPr="00031337" w14:paraId="6EF65DE4"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5BFED00A"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FIP: Large R&amp;D Partnerships</w:t>
            </w:r>
          </w:p>
        </w:tc>
        <w:tc>
          <w:tcPr>
            <w:tcW w:w="2871" w:type="dxa"/>
            <w:hideMark/>
          </w:tcPr>
          <w:p w14:paraId="5980038C"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Funding for more significant projects to develop new farming products or services.</w:t>
            </w:r>
          </w:p>
        </w:tc>
        <w:tc>
          <w:tcPr>
            <w:tcW w:w="2554" w:type="dxa"/>
            <w:hideMark/>
          </w:tcPr>
          <w:p w14:paraId="1F14EBA0"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UK-registered businesses leading a project with farmer collaborators.</w:t>
            </w:r>
          </w:p>
        </w:tc>
        <w:tc>
          <w:tcPr>
            <w:tcW w:w="2822" w:type="dxa"/>
            <w:hideMark/>
          </w:tcPr>
          <w:p w14:paraId="00A023D5"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covering 50-70% of project costs (£3m-£5m total cost).</w:t>
            </w:r>
          </w:p>
        </w:tc>
        <w:tc>
          <w:tcPr>
            <w:tcW w:w="3667" w:type="dxa"/>
            <w:hideMark/>
          </w:tcPr>
          <w:p w14:paraId="1A8B5987"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Major Innovation:</w:t>
            </w:r>
            <w:r w:rsidRPr="00031337">
              <w:rPr>
                <w:rFonts w:ascii="Source Sans Pro" w:eastAsia="Times New Roman" w:hAnsi="Source Sans Pro" w:cs="Arial"/>
                <w:color w:val="000000" w:themeColor="text1"/>
              </w:rPr>
              <w:t xml:space="preserve"> For ambitious projects with significant potential impact.</w:t>
            </w:r>
          </w:p>
        </w:tc>
      </w:tr>
      <w:tr w:rsidR="00F33187" w:rsidRPr="00031337" w14:paraId="554AC0A1"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7C7CF4F7"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FIP: Farming Futures R&amp;D</w:t>
            </w:r>
          </w:p>
        </w:tc>
        <w:tc>
          <w:tcPr>
            <w:tcW w:w="2871" w:type="dxa"/>
            <w:hideMark/>
          </w:tcPr>
          <w:p w14:paraId="60CE96FF"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Funding for long-term, ambitious research into solutions for major challenges like climate change.</w:t>
            </w:r>
          </w:p>
        </w:tc>
        <w:tc>
          <w:tcPr>
            <w:tcW w:w="2554" w:type="dxa"/>
            <w:hideMark/>
          </w:tcPr>
          <w:p w14:paraId="7083AACC"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Research organisations or UK businesses leading a collaboration.</w:t>
            </w:r>
          </w:p>
        </w:tc>
        <w:tc>
          <w:tcPr>
            <w:tcW w:w="2822" w:type="dxa"/>
            <w:hideMark/>
          </w:tcPr>
          <w:p w14:paraId="063C3F1C"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for projects with costs between £1m and £2.5m.</w:t>
            </w:r>
          </w:p>
        </w:tc>
        <w:tc>
          <w:tcPr>
            <w:tcW w:w="3667" w:type="dxa"/>
            <w:hideMark/>
          </w:tcPr>
          <w:p w14:paraId="504DD755"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Long-Term Vision:</w:t>
            </w:r>
            <w:r w:rsidRPr="00031337">
              <w:rPr>
                <w:rFonts w:ascii="Source Sans Pro" w:eastAsia="Times New Roman" w:hAnsi="Source Sans Pro" w:cs="Arial"/>
                <w:color w:val="000000" w:themeColor="text1"/>
              </w:rPr>
              <w:t xml:space="preserve"> Aims to solve future challenges, further from immediate market readiness.</w:t>
            </w:r>
          </w:p>
        </w:tc>
      </w:tr>
      <w:tr w:rsidR="00F33187" w:rsidRPr="00031337" w14:paraId="523D41F3" w14:textId="77777777" w:rsidTr="00F33187">
        <w:trPr>
          <w:divId w:val="1005547004"/>
        </w:trPr>
        <w:tc>
          <w:tcPr>
            <w:cnfStyle w:val="001000000000" w:firstRow="0" w:lastRow="0" w:firstColumn="1" w:lastColumn="0" w:oddVBand="0" w:evenVBand="0" w:oddHBand="0" w:evenHBand="0" w:firstRowFirstColumn="0" w:firstRowLastColumn="0" w:lastRowFirstColumn="0" w:lastRowLastColumn="0"/>
            <w:tcW w:w="2253" w:type="dxa"/>
            <w:hideMark/>
          </w:tcPr>
          <w:p w14:paraId="2FCCB7C8" w14:textId="77777777" w:rsidR="00F33187" w:rsidRPr="00031337" w:rsidRDefault="00F33187" w:rsidP="00F3318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FIP: Innovation Investor Partnership</w:t>
            </w:r>
          </w:p>
        </w:tc>
        <w:tc>
          <w:tcPr>
            <w:tcW w:w="2871" w:type="dxa"/>
            <w:hideMark/>
          </w:tcPr>
          <w:p w14:paraId="5BB33E95"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A scheme to stimulate private investment in agricultural innovation.</w:t>
            </w:r>
          </w:p>
        </w:tc>
        <w:tc>
          <w:tcPr>
            <w:tcW w:w="2554" w:type="dxa"/>
            <w:hideMark/>
          </w:tcPr>
          <w:p w14:paraId="0674CC8C"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UK registered SMEs prepared to negotiate aligned private investment.</w:t>
            </w:r>
          </w:p>
        </w:tc>
        <w:tc>
          <w:tcPr>
            <w:tcW w:w="2822" w:type="dxa"/>
            <w:hideMark/>
          </w:tcPr>
          <w:p w14:paraId="49D7D859"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for projects with total costs between £750k and £3m.</w:t>
            </w:r>
          </w:p>
        </w:tc>
        <w:tc>
          <w:tcPr>
            <w:tcW w:w="3667" w:type="dxa"/>
            <w:hideMark/>
          </w:tcPr>
          <w:p w14:paraId="78939EBA" w14:textId="77777777" w:rsidR="00F33187" w:rsidRPr="00031337" w:rsidRDefault="00F33187" w:rsidP="00F331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Leveraging Private Funds:</w:t>
            </w:r>
            <w:r w:rsidRPr="00031337">
              <w:rPr>
                <w:rFonts w:ascii="Source Sans Pro" w:eastAsia="Times New Roman" w:hAnsi="Source Sans Pro" w:cs="Arial"/>
                <w:color w:val="000000" w:themeColor="text1"/>
              </w:rPr>
              <w:t xml:space="preserve"> Aims to match public grants with private capital for R&amp;D.</w:t>
            </w:r>
          </w:p>
        </w:tc>
      </w:tr>
    </w:tbl>
    <w:p w14:paraId="2B9DBF03" w14:textId="2BA1BC7D" w:rsidR="007834A7" w:rsidRPr="00031337" w:rsidRDefault="007834A7" w:rsidP="008F4B6D">
      <w:pPr>
        <w:spacing w:after="240" w:line="240" w:lineRule="auto"/>
        <w:rPr>
          <w:rFonts w:ascii="Source Sans Pro" w:hAnsi="Source Sans Pro" w:cs="Arial"/>
          <w:color w:val="000000" w:themeColor="text1"/>
        </w:rPr>
        <w:sectPr w:rsidR="007834A7" w:rsidRPr="00031337" w:rsidSect="00B1036F">
          <w:pgSz w:w="16838" w:h="11906" w:orient="landscape"/>
          <w:pgMar w:top="1440" w:right="1440" w:bottom="1440" w:left="1440" w:header="708" w:footer="708" w:gutter="0"/>
          <w:cols w:space="708"/>
          <w:docGrid w:linePitch="360"/>
        </w:sectPr>
      </w:pPr>
    </w:p>
    <w:p w14:paraId="12E6C0C7" w14:textId="26266FDA" w:rsidR="008F4B6D" w:rsidRPr="00031337" w:rsidRDefault="00936EA5" w:rsidP="0081059B">
      <w:pPr>
        <w:pStyle w:val="Heading3"/>
      </w:pPr>
      <w:bookmarkStart w:id="23" w:name="_Toc201935191"/>
      <w:r w:rsidRPr="00031337">
        <w:t xml:space="preserve">3.1.3 </w:t>
      </w:r>
      <w:r w:rsidR="008F4B6D" w:rsidRPr="00031337">
        <w:t>Wales</w:t>
      </w:r>
      <w:bookmarkEnd w:id="23"/>
    </w:p>
    <w:p w14:paraId="0B9968EE" w14:textId="5903A2D0" w:rsidR="008F4B6D" w:rsidRPr="00031337" w:rsidRDefault="008F4B6D" w:rsidP="00F33187">
      <w:pPr>
        <w:spacing w:after="0" w:line="240" w:lineRule="auto"/>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 xml:space="preserve">Wales is transitioning towards the Sustainable Farming Scheme (SFS), which is set to become the main source of support for farmers from 2026, replacing BPS and </w:t>
      </w:r>
      <w:proofErr w:type="spellStart"/>
      <w:r w:rsidRPr="00031337">
        <w:rPr>
          <w:rFonts w:ascii="Source Sans Pro" w:eastAsia="Times New Roman" w:hAnsi="Source Sans Pro" w:cs="Arial"/>
          <w:color w:val="000000" w:themeColor="text1"/>
        </w:rPr>
        <w:t>Glastir</w:t>
      </w:r>
      <w:proofErr w:type="spellEnd"/>
      <w:r w:rsidRPr="00031337">
        <w:rPr>
          <w:rFonts w:ascii="Source Sans Pro" w:eastAsia="Times New Roman" w:hAnsi="Source Sans Pro" w:cs="Arial"/>
          <w:color w:val="000000" w:themeColor="text1"/>
        </w:rPr>
        <w:t>. In the interim, the Habitat Wales Scheme provides a bridging payment.</w:t>
      </w:r>
      <w:r w:rsidR="00F33187" w:rsidRPr="00031337">
        <w:rPr>
          <w:rFonts w:ascii="Source Sans Pro" w:hAnsi="Source Sans Pro"/>
        </w:rPr>
        <w:t xml:space="preserve"> </w:t>
      </w:r>
      <w:r w:rsidR="00F33187" w:rsidRPr="00031337">
        <w:rPr>
          <w:rFonts w:ascii="Source Sans Pro" w:eastAsia="Times New Roman" w:hAnsi="Source Sans Pro" w:cs="Arial"/>
          <w:color w:val="000000" w:themeColor="text1"/>
        </w:rPr>
        <w:t>Table 4 provides a brief summary of the public schemes available in Wales.</w:t>
      </w:r>
    </w:p>
    <w:p w14:paraId="3BDE02F4" w14:textId="26A1A33C" w:rsidR="007834A7" w:rsidRPr="00031337" w:rsidRDefault="00936EA5" w:rsidP="000173BA">
      <w:pPr>
        <w:pStyle w:val="Caption"/>
      </w:pPr>
      <w:r w:rsidRPr="00031337">
        <w:t xml:space="preserve">Table </w:t>
      </w:r>
      <w:r w:rsidR="000173BA" w:rsidRPr="00031337">
        <w:t>4.</w:t>
      </w:r>
      <w:r w:rsidRPr="00031337">
        <w:t xml:space="preserve"> Public AES available in Wales (as of May 2025)</w:t>
      </w:r>
      <w:r w:rsidR="00370DC0" w:rsidRPr="00031337">
        <w:t xml:space="preserve"> (n=7)</w:t>
      </w:r>
    </w:p>
    <w:tbl>
      <w:tblPr>
        <w:tblStyle w:val="GridTable1Light-Accent2"/>
        <w:tblW w:w="14214" w:type="dxa"/>
        <w:tblLook w:val="04A0" w:firstRow="1" w:lastRow="0" w:firstColumn="1" w:lastColumn="0" w:noHBand="0" w:noVBand="1"/>
      </w:tblPr>
      <w:tblGrid>
        <w:gridCol w:w="2547"/>
        <w:gridCol w:w="2977"/>
        <w:gridCol w:w="2349"/>
        <w:gridCol w:w="3037"/>
        <w:gridCol w:w="3304"/>
      </w:tblGrid>
      <w:tr w:rsidR="0026247B" w:rsidRPr="00031337" w14:paraId="3D9D5E32" w14:textId="77777777" w:rsidTr="003E3F65">
        <w:trPr>
          <w:cnfStyle w:val="100000000000" w:firstRow="1" w:lastRow="0" w:firstColumn="0" w:lastColumn="0" w:oddVBand="0" w:evenVBand="0" w:oddHBand="0" w:evenHBand="0" w:firstRowFirstColumn="0" w:firstRowLastColumn="0" w:lastRowFirstColumn="0" w:lastRowLastColumn="0"/>
          <w:divId w:val="1545022600"/>
        </w:trPr>
        <w:tc>
          <w:tcPr>
            <w:cnfStyle w:val="001000000000" w:firstRow="0" w:lastRow="0" w:firstColumn="1" w:lastColumn="0" w:oddVBand="0" w:evenVBand="0" w:oddHBand="0" w:evenHBand="0" w:firstRowFirstColumn="0" w:firstRowLastColumn="0" w:lastRowFirstColumn="0" w:lastRowLastColumn="0"/>
            <w:tcW w:w="2547" w:type="dxa"/>
            <w:hideMark/>
          </w:tcPr>
          <w:p w14:paraId="44F6AFBC" w14:textId="77777777" w:rsidR="007834A7" w:rsidRPr="00031337" w:rsidRDefault="007834A7" w:rsidP="007834A7">
            <w:pPr>
              <w:spacing w:before="120" w:after="120" w:line="240" w:lineRule="auto"/>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Scheme &amp; Funder</w:t>
            </w:r>
          </w:p>
        </w:tc>
        <w:tc>
          <w:tcPr>
            <w:tcW w:w="2977" w:type="dxa"/>
            <w:hideMark/>
          </w:tcPr>
          <w:p w14:paraId="46C0AB91" w14:textId="77777777" w:rsidR="007834A7" w:rsidRPr="00031337" w:rsidRDefault="007834A7" w:rsidP="007834A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Summary</w:t>
            </w:r>
          </w:p>
        </w:tc>
        <w:tc>
          <w:tcPr>
            <w:tcW w:w="2349" w:type="dxa"/>
            <w:hideMark/>
          </w:tcPr>
          <w:p w14:paraId="6882C592" w14:textId="77777777" w:rsidR="007834A7" w:rsidRPr="00031337" w:rsidRDefault="007834A7" w:rsidP="007834A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Eligibility</w:t>
            </w:r>
          </w:p>
        </w:tc>
        <w:tc>
          <w:tcPr>
            <w:tcW w:w="3037" w:type="dxa"/>
            <w:hideMark/>
          </w:tcPr>
          <w:p w14:paraId="7BE26174" w14:textId="77777777" w:rsidR="007834A7" w:rsidRPr="00031337" w:rsidRDefault="007834A7" w:rsidP="007834A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Funding &amp; Offer Type</w:t>
            </w:r>
          </w:p>
        </w:tc>
        <w:tc>
          <w:tcPr>
            <w:tcW w:w="3304" w:type="dxa"/>
            <w:hideMark/>
          </w:tcPr>
          <w:p w14:paraId="36C1A32A" w14:textId="77777777" w:rsidR="007834A7" w:rsidRPr="00031337" w:rsidRDefault="007834A7" w:rsidP="007834A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Key Considerations for Farmers</w:t>
            </w:r>
          </w:p>
        </w:tc>
      </w:tr>
      <w:tr w:rsidR="0026247B" w:rsidRPr="00031337" w14:paraId="464A3AE2" w14:textId="77777777" w:rsidTr="003E3F65">
        <w:trPr>
          <w:divId w:val="1545022600"/>
        </w:trPr>
        <w:tc>
          <w:tcPr>
            <w:cnfStyle w:val="001000000000" w:firstRow="0" w:lastRow="0" w:firstColumn="1" w:lastColumn="0" w:oddVBand="0" w:evenVBand="0" w:oddHBand="0" w:evenHBand="0" w:firstRowFirstColumn="0" w:firstRowLastColumn="0" w:lastRowFirstColumn="0" w:lastRowLastColumn="0"/>
            <w:tcW w:w="2547" w:type="dxa"/>
            <w:hideMark/>
          </w:tcPr>
          <w:p w14:paraId="59337922"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Sustainable Farming Scheme (SFS) (Proposed)</w:t>
            </w:r>
            <w:r w:rsidRPr="00031337">
              <w:rPr>
                <w:rFonts w:ascii="Source Sans Pro" w:eastAsia="Times New Roman" w:hAnsi="Source Sans Pro" w:cs="Arial"/>
                <w:b w:val="0"/>
                <w:color w:val="000000" w:themeColor="text1"/>
              </w:rPr>
              <w:t xml:space="preserve"> (Welsh Government / RPW)</w:t>
            </w:r>
          </w:p>
        </w:tc>
        <w:tc>
          <w:tcPr>
            <w:tcW w:w="2977" w:type="dxa"/>
            <w:hideMark/>
          </w:tcPr>
          <w:p w14:paraId="26BAE671"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The future primary support scheme for Welsh farmers with universal baseline actions.</w:t>
            </w:r>
          </w:p>
        </w:tc>
        <w:tc>
          <w:tcPr>
            <w:tcW w:w="2349" w:type="dxa"/>
            <w:hideMark/>
          </w:tcPr>
          <w:p w14:paraId="6B2755C3"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Expected to be open to all active farmers with at least 3ha of eligible land.</w:t>
            </w:r>
          </w:p>
        </w:tc>
        <w:tc>
          <w:tcPr>
            <w:tcW w:w="3037" w:type="dxa"/>
            <w:hideMark/>
          </w:tcPr>
          <w:p w14:paraId="5F121C70"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A mix of payments</w:t>
            </w:r>
            <w:r w:rsidRPr="00031337">
              <w:rPr>
                <w:rFonts w:ascii="Source Sans Pro" w:eastAsia="Times New Roman" w:hAnsi="Source Sans Pro" w:cs="Arial"/>
                <w:color w:val="000000" w:themeColor="text1"/>
              </w:rPr>
              <w:t xml:space="preserve"> for undertaking mandatory 'Universal Actions' and optional actions.</w:t>
            </w:r>
          </w:p>
        </w:tc>
        <w:tc>
          <w:tcPr>
            <w:tcW w:w="3304" w:type="dxa"/>
            <w:hideMark/>
          </w:tcPr>
          <w:p w14:paraId="54D9E59A"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Universal Entry:</w:t>
            </w:r>
            <w:r w:rsidRPr="00031337">
              <w:rPr>
                <w:rFonts w:ascii="Source Sans Pro" w:eastAsia="Times New Roman" w:hAnsi="Source Sans Pro" w:cs="Arial"/>
                <w:color w:val="000000" w:themeColor="text1"/>
              </w:rPr>
              <w:t xml:space="preserve"> All farmers will enter at a baseline level. Key proposals include 10% tree cover and 10% habitat cover.</w:t>
            </w:r>
          </w:p>
        </w:tc>
      </w:tr>
      <w:tr w:rsidR="0026247B" w:rsidRPr="00031337" w14:paraId="37E5D3CC" w14:textId="77777777" w:rsidTr="003E3F65">
        <w:trPr>
          <w:divId w:val="1545022600"/>
        </w:trPr>
        <w:tc>
          <w:tcPr>
            <w:cnfStyle w:val="001000000000" w:firstRow="0" w:lastRow="0" w:firstColumn="1" w:lastColumn="0" w:oddVBand="0" w:evenVBand="0" w:oddHBand="0" w:evenHBand="0" w:firstRowFirstColumn="0" w:firstRowLastColumn="0" w:lastRowFirstColumn="0" w:lastRowLastColumn="0"/>
            <w:tcW w:w="2547" w:type="dxa"/>
            <w:hideMark/>
          </w:tcPr>
          <w:p w14:paraId="28C1C632"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Habitat Wales Scheme</w:t>
            </w:r>
            <w:r w:rsidRPr="00031337">
              <w:rPr>
                <w:rFonts w:ascii="Source Sans Pro" w:eastAsia="Times New Roman" w:hAnsi="Source Sans Pro" w:cs="Arial"/>
                <w:b w:val="0"/>
                <w:color w:val="000000" w:themeColor="text1"/>
              </w:rPr>
              <w:t xml:space="preserve"> (Welsh Government / RPW)</w:t>
            </w:r>
          </w:p>
        </w:tc>
        <w:tc>
          <w:tcPr>
            <w:tcW w:w="2977" w:type="dxa"/>
            <w:hideMark/>
          </w:tcPr>
          <w:p w14:paraId="2CDD3AB1"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 xml:space="preserve">A bridging scheme to maintain environmental management on land previously in </w:t>
            </w:r>
            <w:proofErr w:type="spellStart"/>
            <w:r w:rsidRPr="00031337">
              <w:rPr>
                <w:rFonts w:ascii="Source Sans Pro" w:eastAsia="Times New Roman" w:hAnsi="Source Sans Pro" w:cs="Arial"/>
                <w:color w:val="000000" w:themeColor="text1"/>
              </w:rPr>
              <w:t>Glastir</w:t>
            </w:r>
            <w:proofErr w:type="spellEnd"/>
            <w:r w:rsidRPr="00031337">
              <w:rPr>
                <w:rFonts w:ascii="Source Sans Pro" w:eastAsia="Times New Roman" w:hAnsi="Source Sans Pro" w:cs="Arial"/>
                <w:color w:val="000000" w:themeColor="text1"/>
              </w:rPr>
              <w:t xml:space="preserve"> agreements.</w:t>
            </w:r>
          </w:p>
        </w:tc>
        <w:tc>
          <w:tcPr>
            <w:tcW w:w="2349" w:type="dxa"/>
            <w:hideMark/>
          </w:tcPr>
          <w:p w14:paraId="3E215990"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 xml:space="preserve">Farmers with eligible habitat land, including land previously in </w:t>
            </w:r>
            <w:proofErr w:type="spellStart"/>
            <w:r w:rsidRPr="00031337">
              <w:rPr>
                <w:rFonts w:ascii="Source Sans Pro" w:eastAsia="Times New Roman" w:hAnsi="Source Sans Pro" w:cs="Arial"/>
                <w:color w:val="000000" w:themeColor="text1"/>
              </w:rPr>
              <w:t>Glastir</w:t>
            </w:r>
            <w:proofErr w:type="spellEnd"/>
            <w:r w:rsidRPr="00031337">
              <w:rPr>
                <w:rFonts w:ascii="Source Sans Pro" w:eastAsia="Times New Roman" w:hAnsi="Source Sans Pro" w:cs="Arial"/>
                <w:color w:val="000000" w:themeColor="text1"/>
              </w:rPr>
              <w:t xml:space="preserve"> Advanced contracts.</w:t>
            </w:r>
          </w:p>
        </w:tc>
        <w:tc>
          <w:tcPr>
            <w:tcW w:w="3037" w:type="dxa"/>
            <w:hideMark/>
          </w:tcPr>
          <w:p w14:paraId="2075CB2C"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Area-based payments</w:t>
            </w:r>
            <w:r w:rsidRPr="00031337">
              <w:rPr>
                <w:rFonts w:ascii="Source Sans Pro" w:eastAsia="Times New Roman" w:hAnsi="Source Sans Pro" w:cs="Arial"/>
                <w:color w:val="000000" w:themeColor="text1"/>
              </w:rPr>
              <w:t xml:space="preserve"> of </w:t>
            </w:r>
            <w:r w:rsidRPr="00031337">
              <w:rPr>
                <w:rFonts w:ascii="Source Sans Pro" w:eastAsia="Times New Roman" w:hAnsi="Source Sans Pro" w:cs="Arial"/>
                <w:bCs/>
                <w:color w:val="000000" w:themeColor="text1"/>
              </w:rPr>
              <w:t>£69/ha</w:t>
            </w:r>
            <w:r w:rsidRPr="00031337">
              <w:rPr>
                <w:rFonts w:ascii="Source Sans Pro" w:eastAsia="Times New Roman" w:hAnsi="Source Sans Pro" w:cs="Arial"/>
                <w:color w:val="000000" w:themeColor="text1"/>
              </w:rPr>
              <w:t xml:space="preserve"> for habitat land and </w:t>
            </w:r>
            <w:r w:rsidRPr="00031337">
              <w:rPr>
                <w:rFonts w:ascii="Source Sans Pro" w:eastAsia="Times New Roman" w:hAnsi="Source Sans Pro" w:cs="Arial"/>
                <w:bCs/>
                <w:color w:val="000000" w:themeColor="text1"/>
              </w:rPr>
              <w:t>£62/ha</w:t>
            </w:r>
            <w:r w:rsidRPr="00031337">
              <w:rPr>
                <w:rFonts w:ascii="Source Sans Pro" w:eastAsia="Times New Roman" w:hAnsi="Source Sans Pro" w:cs="Arial"/>
                <w:color w:val="000000" w:themeColor="text1"/>
              </w:rPr>
              <w:t xml:space="preserve"> for woodland habitat.</w:t>
            </w:r>
          </w:p>
        </w:tc>
        <w:tc>
          <w:tcPr>
            <w:tcW w:w="3304" w:type="dxa"/>
            <w:hideMark/>
          </w:tcPr>
          <w:p w14:paraId="62001300"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Interim Scheme:</w:t>
            </w:r>
            <w:r w:rsidRPr="00031337">
              <w:rPr>
                <w:rFonts w:ascii="Source Sans Pro" w:eastAsia="Times New Roman" w:hAnsi="Source Sans Pro" w:cs="Arial"/>
                <w:color w:val="000000" w:themeColor="text1"/>
              </w:rPr>
              <w:t xml:space="preserve"> Designed to prevent a gap in environmental payments before SFS begins.</w:t>
            </w:r>
          </w:p>
        </w:tc>
      </w:tr>
      <w:tr w:rsidR="0026247B" w:rsidRPr="00031337" w14:paraId="75267464" w14:textId="77777777" w:rsidTr="003E3F65">
        <w:trPr>
          <w:divId w:val="1545022600"/>
        </w:trPr>
        <w:tc>
          <w:tcPr>
            <w:cnfStyle w:val="001000000000" w:firstRow="0" w:lastRow="0" w:firstColumn="1" w:lastColumn="0" w:oddVBand="0" w:evenVBand="0" w:oddHBand="0" w:evenHBand="0" w:firstRowFirstColumn="0" w:firstRowLastColumn="0" w:lastRowFirstColumn="0" w:lastRowLastColumn="0"/>
            <w:tcW w:w="2547" w:type="dxa"/>
            <w:hideMark/>
          </w:tcPr>
          <w:p w14:paraId="06FB0910"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Small Grants - Woodland Creation</w:t>
            </w:r>
            <w:r w:rsidRPr="00031337">
              <w:rPr>
                <w:rFonts w:ascii="Source Sans Pro" w:eastAsia="Times New Roman" w:hAnsi="Source Sans Pro" w:cs="Arial"/>
                <w:b w:val="0"/>
                <w:color w:val="000000" w:themeColor="text1"/>
              </w:rPr>
              <w:t xml:space="preserve"> (Welsh Government / RPW)</w:t>
            </w:r>
          </w:p>
        </w:tc>
        <w:tc>
          <w:tcPr>
            <w:tcW w:w="2977" w:type="dxa"/>
            <w:hideMark/>
          </w:tcPr>
          <w:p w14:paraId="67975705"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Supports the planting of small areas of trees (0.1ha to 1.99ha).</w:t>
            </w:r>
          </w:p>
        </w:tc>
        <w:tc>
          <w:tcPr>
            <w:tcW w:w="2349" w:type="dxa"/>
            <w:hideMark/>
          </w:tcPr>
          <w:p w14:paraId="33F23B1A"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Farmers and land managers.</w:t>
            </w:r>
          </w:p>
        </w:tc>
        <w:tc>
          <w:tcPr>
            <w:tcW w:w="3037" w:type="dxa"/>
            <w:hideMark/>
          </w:tcPr>
          <w:p w14:paraId="6ED21794"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Capital grants</w:t>
            </w:r>
            <w:r w:rsidRPr="00031337">
              <w:rPr>
                <w:rFonts w:ascii="Source Sans Pro" w:eastAsia="Times New Roman" w:hAnsi="Source Sans Pro" w:cs="Arial"/>
                <w:color w:val="000000" w:themeColor="text1"/>
              </w:rPr>
              <w:t>, plus 12 years of maintenance and premium payments (£350/ha/year).</w:t>
            </w:r>
          </w:p>
        </w:tc>
        <w:tc>
          <w:tcPr>
            <w:tcW w:w="3304" w:type="dxa"/>
            <w:hideMark/>
          </w:tcPr>
          <w:p w14:paraId="0CDF7F61"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Accessible Entry:</w:t>
            </w:r>
            <w:r w:rsidRPr="00031337">
              <w:rPr>
                <w:rFonts w:ascii="Source Sans Pro" w:eastAsia="Times New Roman" w:hAnsi="Source Sans Pro" w:cs="Arial"/>
                <w:color w:val="000000" w:themeColor="text1"/>
              </w:rPr>
              <w:t xml:space="preserve"> A good option for integrating smaller woodlands like shelterbelts.</w:t>
            </w:r>
          </w:p>
        </w:tc>
      </w:tr>
      <w:tr w:rsidR="0026247B" w:rsidRPr="00031337" w14:paraId="180AEA7D" w14:textId="77777777" w:rsidTr="003E3F65">
        <w:trPr>
          <w:divId w:val="1545022600"/>
        </w:trPr>
        <w:tc>
          <w:tcPr>
            <w:cnfStyle w:val="001000000000" w:firstRow="0" w:lastRow="0" w:firstColumn="1" w:lastColumn="0" w:oddVBand="0" w:evenVBand="0" w:oddHBand="0" w:evenHBand="0" w:firstRowFirstColumn="0" w:firstRowLastColumn="0" w:lastRowFirstColumn="0" w:lastRowLastColumn="0"/>
            <w:tcW w:w="2547" w:type="dxa"/>
            <w:hideMark/>
          </w:tcPr>
          <w:p w14:paraId="5F4C1D75"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Woodland Creation Grant</w:t>
            </w:r>
            <w:r w:rsidRPr="00031337">
              <w:rPr>
                <w:rFonts w:ascii="Source Sans Pro" w:eastAsia="Times New Roman" w:hAnsi="Source Sans Pro" w:cs="Arial"/>
                <w:b w:val="0"/>
                <w:color w:val="000000" w:themeColor="text1"/>
              </w:rPr>
              <w:t xml:space="preserve"> (Welsh Government / RPW)</w:t>
            </w:r>
          </w:p>
        </w:tc>
        <w:tc>
          <w:tcPr>
            <w:tcW w:w="2977" w:type="dxa"/>
            <w:hideMark/>
          </w:tcPr>
          <w:p w14:paraId="0612F889"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Provides financial support for creating larger areas of woodland (0.25ha+).</w:t>
            </w:r>
          </w:p>
        </w:tc>
        <w:tc>
          <w:tcPr>
            <w:tcW w:w="2349" w:type="dxa"/>
            <w:hideMark/>
          </w:tcPr>
          <w:p w14:paraId="20D549E2"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Applicants must have a verified Woodland Creation Plan before applying.</w:t>
            </w:r>
          </w:p>
        </w:tc>
        <w:tc>
          <w:tcPr>
            <w:tcW w:w="3037" w:type="dxa"/>
            <w:hideMark/>
          </w:tcPr>
          <w:p w14:paraId="318019BA"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Similar structure to the small grant, with capital, maintenance and premium payments.</w:t>
            </w:r>
          </w:p>
        </w:tc>
        <w:tc>
          <w:tcPr>
            <w:tcW w:w="3304" w:type="dxa"/>
            <w:hideMark/>
          </w:tcPr>
          <w:p w14:paraId="1A67B802"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Requires Planning:</w:t>
            </w:r>
            <w:r w:rsidRPr="00031337">
              <w:rPr>
                <w:rFonts w:ascii="Source Sans Pro" w:eastAsia="Times New Roman" w:hAnsi="Source Sans Pro" w:cs="Arial"/>
                <w:color w:val="000000" w:themeColor="text1"/>
              </w:rPr>
              <w:t xml:space="preserve"> A more involved process for larger-scale afforestation.</w:t>
            </w:r>
          </w:p>
        </w:tc>
      </w:tr>
      <w:tr w:rsidR="0026247B" w:rsidRPr="00031337" w14:paraId="6AA3DB49" w14:textId="77777777" w:rsidTr="003E3F65">
        <w:trPr>
          <w:divId w:val="1545022600"/>
        </w:trPr>
        <w:tc>
          <w:tcPr>
            <w:cnfStyle w:val="001000000000" w:firstRow="0" w:lastRow="0" w:firstColumn="1" w:lastColumn="0" w:oddVBand="0" w:evenVBand="0" w:oddHBand="0" w:evenHBand="0" w:firstRowFirstColumn="0" w:firstRowLastColumn="0" w:lastRowFirstColumn="0" w:lastRowLastColumn="0"/>
            <w:tcW w:w="2547" w:type="dxa"/>
            <w:hideMark/>
          </w:tcPr>
          <w:p w14:paraId="75D27501"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Woodland Restoration Scheme</w:t>
            </w:r>
            <w:r w:rsidRPr="00031337">
              <w:rPr>
                <w:rFonts w:ascii="Source Sans Pro" w:eastAsia="Times New Roman" w:hAnsi="Source Sans Pro" w:cs="Arial"/>
                <w:b w:val="0"/>
                <w:color w:val="000000" w:themeColor="text1"/>
              </w:rPr>
              <w:t xml:space="preserve"> (Welsh Government / RPW)</w:t>
            </w:r>
          </w:p>
        </w:tc>
        <w:tc>
          <w:tcPr>
            <w:tcW w:w="2977" w:type="dxa"/>
            <w:hideMark/>
          </w:tcPr>
          <w:p w14:paraId="25DF9F07"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 xml:space="preserve">Provides capital grants for restocking and restoring woodlands, particularly after </w:t>
            </w:r>
            <w:proofErr w:type="spellStart"/>
            <w:r w:rsidRPr="00031337">
              <w:rPr>
                <w:rFonts w:ascii="Source Sans Pro" w:eastAsia="Times New Roman" w:hAnsi="Source Sans Pro" w:cs="Arial"/>
                <w:color w:val="000000" w:themeColor="text1"/>
              </w:rPr>
              <w:t>felling</w:t>
            </w:r>
            <w:proofErr w:type="spellEnd"/>
            <w:r w:rsidRPr="00031337">
              <w:rPr>
                <w:rFonts w:ascii="Source Sans Pro" w:eastAsia="Times New Roman" w:hAnsi="Source Sans Pro" w:cs="Arial"/>
                <w:color w:val="000000" w:themeColor="text1"/>
              </w:rPr>
              <w:t xml:space="preserve"> due to disease.</w:t>
            </w:r>
          </w:p>
        </w:tc>
        <w:tc>
          <w:tcPr>
            <w:tcW w:w="2349" w:type="dxa"/>
            <w:hideMark/>
          </w:tcPr>
          <w:p w14:paraId="0EE4862B"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Owners of existing woodland.</w:t>
            </w:r>
          </w:p>
        </w:tc>
        <w:tc>
          <w:tcPr>
            <w:tcW w:w="3037" w:type="dxa"/>
            <w:hideMark/>
          </w:tcPr>
          <w:p w14:paraId="6FFBE30E"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Capital works grants</w:t>
            </w:r>
            <w:r w:rsidRPr="00031337">
              <w:rPr>
                <w:rFonts w:ascii="Source Sans Pro" w:eastAsia="Times New Roman" w:hAnsi="Source Sans Pro" w:cs="Arial"/>
                <w:color w:val="000000" w:themeColor="text1"/>
              </w:rPr>
              <w:t xml:space="preserve"> for restocking, fencing, and associated operations.</w:t>
            </w:r>
          </w:p>
        </w:tc>
        <w:tc>
          <w:tcPr>
            <w:tcW w:w="3304" w:type="dxa"/>
            <w:hideMark/>
          </w:tcPr>
          <w:p w14:paraId="2D427C35"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Restoration Focus:</w:t>
            </w:r>
            <w:r w:rsidRPr="00031337">
              <w:rPr>
                <w:rFonts w:ascii="Source Sans Pro" w:eastAsia="Times New Roman" w:hAnsi="Source Sans Pro" w:cs="Arial"/>
                <w:color w:val="000000" w:themeColor="text1"/>
              </w:rPr>
              <w:t xml:space="preserve"> Aimed at improving the health of existing, often degraded, woodlands.</w:t>
            </w:r>
          </w:p>
        </w:tc>
      </w:tr>
      <w:tr w:rsidR="0026247B" w:rsidRPr="00031337" w14:paraId="0098923E" w14:textId="77777777" w:rsidTr="003E3F65">
        <w:trPr>
          <w:divId w:val="1545022600"/>
        </w:trPr>
        <w:tc>
          <w:tcPr>
            <w:cnfStyle w:val="001000000000" w:firstRow="0" w:lastRow="0" w:firstColumn="1" w:lastColumn="0" w:oddVBand="0" w:evenVBand="0" w:oddHBand="0" w:evenHBand="0" w:firstRowFirstColumn="0" w:firstRowLastColumn="0" w:lastRowFirstColumn="0" w:lastRowLastColumn="0"/>
            <w:tcW w:w="2547" w:type="dxa"/>
            <w:hideMark/>
          </w:tcPr>
          <w:p w14:paraId="2B207E26" w14:textId="56A2FEA5"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Small Grants - Environment (</w:t>
            </w:r>
            <w:r w:rsidRPr="00031337">
              <w:rPr>
                <w:rFonts w:ascii="Source Sans Pro" w:eastAsia="Times New Roman" w:hAnsi="Source Sans Pro" w:cs="Arial"/>
                <w:bCs w:val="0"/>
                <w:color w:val="000000" w:themeColor="text1"/>
              </w:rPr>
              <w:t>Carbon</w:t>
            </w:r>
            <w:r w:rsidR="00F33187" w:rsidRPr="00031337">
              <w:rPr>
                <w:rFonts w:ascii="Source Sans Pro" w:eastAsia="Times New Roman" w:hAnsi="Source Sans Pro" w:cs="Arial"/>
                <w:b w:val="0"/>
                <w:bCs w:val="0"/>
                <w:color w:val="000000" w:themeColor="text1"/>
              </w:rPr>
              <w:t>/</w:t>
            </w:r>
            <w:r w:rsidR="00F33187" w:rsidRPr="00031337">
              <w:rPr>
                <w:rFonts w:ascii="Source Sans Pro" w:eastAsia="Times New Roman" w:hAnsi="Source Sans Pro" w:cs="Arial"/>
                <w:bCs w:val="0"/>
                <w:color w:val="000000" w:themeColor="text1"/>
              </w:rPr>
              <w:t>Water</w:t>
            </w:r>
            <w:r w:rsidRPr="00031337">
              <w:rPr>
                <w:rFonts w:ascii="Source Sans Pro" w:eastAsia="Times New Roman" w:hAnsi="Source Sans Pro" w:cs="Arial"/>
                <w:b w:val="0"/>
                <w:bCs w:val="0"/>
                <w:color w:val="000000" w:themeColor="text1"/>
              </w:rPr>
              <w:t>)</w:t>
            </w:r>
            <w:r w:rsidRPr="00031337">
              <w:rPr>
                <w:rFonts w:ascii="Source Sans Pro" w:eastAsia="Times New Roman" w:hAnsi="Source Sans Pro" w:cs="Arial"/>
                <w:b w:val="0"/>
                <w:color w:val="000000" w:themeColor="text1"/>
              </w:rPr>
              <w:t xml:space="preserve"> (Welsh Government / RPW)</w:t>
            </w:r>
          </w:p>
        </w:tc>
        <w:tc>
          <w:tcPr>
            <w:tcW w:w="2977" w:type="dxa"/>
            <w:hideMark/>
          </w:tcPr>
          <w:p w14:paraId="18945099" w14:textId="207BBB58"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A standalone scheme providing funding for capital works projects that deliver benefits for carbon</w:t>
            </w:r>
            <w:r w:rsidR="00F33187" w:rsidRPr="00031337">
              <w:rPr>
                <w:rFonts w:ascii="Source Sans Pro" w:eastAsia="Times New Roman" w:hAnsi="Source Sans Pro" w:cs="Arial"/>
                <w:color w:val="000000" w:themeColor="text1"/>
              </w:rPr>
              <w:t xml:space="preserve"> or water quality</w:t>
            </w:r>
            <w:r w:rsidRPr="00031337">
              <w:rPr>
                <w:rFonts w:ascii="Source Sans Pro" w:eastAsia="Times New Roman" w:hAnsi="Source Sans Pro" w:cs="Arial"/>
                <w:color w:val="000000" w:themeColor="text1"/>
              </w:rPr>
              <w:t>.</w:t>
            </w:r>
          </w:p>
        </w:tc>
        <w:tc>
          <w:tcPr>
            <w:tcW w:w="2349" w:type="dxa"/>
            <w:hideMark/>
          </w:tcPr>
          <w:p w14:paraId="0CE4BA6D"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Farmers with registered agricultural land.</w:t>
            </w:r>
          </w:p>
        </w:tc>
        <w:tc>
          <w:tcPr>
            <w:tcW w:w="3037" w:type="dxa"/>
            <w:hideMark/>
          </w:tcPr>
          <w:p w14:paraId="3DD0ADF5"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Capital grants</w:t>
            </w:r>
            <w:r w:rsidRPr="00031337">
              <w:rPr>
                <w:rFonts w:ascii="Source Sans Pro" w:eastAsia="Times New Roman" w:hAnsi="Source Sans Pro" w:cs="Arial"/>
                <w:color w:val="000000" w:themeColor="text1"/>
              </w:rPr>
              <w:t xml:space="preserve"> up to a maximum of </w:t>
            </w:r>
            <w:r w:rsidRPr="00031337">
              <w:rPr>
                <w:rFonts w:ascii="Source Sans Pro" w:eastAsia="Times New Roman" w:hAnsi="Source Sans Pro" w:cs="Arial"/>
                <w:bCs/>
                <w:color w:val="000000" w:themeColor="text1"/>
              </w:rPr>
              <w:t>£7,500 per funding window</w:t>
            </w:r>
            <w:r w:rsidRPr="00031337">
              <w:rPr>
                <w:rFonts w:ascii="Source Sans Pro" w:eastAsia="Times New Roman" w:hAnsi="Source Sans Pro" w:cs="Arial"/>
                <w:color w:val="000000" w:themeColor="text1"/>
              </w:rPr>
              <w:t xml:space="preserve"> for a set list of items.</w:t>
            </w:r>
          </w:p>
        </w:tc>
        <w:tc>
          <w:tcPr>
            <w:tcW w:w="3304" w:type="dxa"/>
            <w:hideMark/>
          </w:tcPr>
          <w:p w14:paraId="09AE58FD" w14:textId="526BF97C" w:rsidR="0003133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Themed Grants:</w:t>
            </w:r>
            <w:r w:rsidRPr="00031337">
              <w:rPr>
                <w:rFonts w:ascii="Source Sans Pro" w:eastAsia="Times New Roman" w:hAnsi="Source Sans Pro" w:cs="Arial"/>
                <w:color w:val="000000" w:themeColor="text1"/>
              </w:rPr>
              <w:t xml:space="preserve"> A popular and competitive route for smaller capital projects.</w:t>
            </w:r>
          </w:p>
          <w:p w14:paraId="134EE098" w14:textId="540AD2D3" w:rsidR="00031337" w:rsidRPr="00031337" w:rsidRDefault="00031337" w:rsidP="00031337">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rPr>
            </w:pPr>
          </w:p>
          <w:p w14:paraId="3E46DDEA" w14:textId="77777777" w:rsidR="007834A7" w:rsidRPr="00031337" w:rsidRDefault="007834A7" w:rsidP="00031337">
            <w:pPr>
              <w:jc w:val="right"/>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rPr>
            </w:pPr>
          </w:p>
        </w:tc>
      </w:tr>
    </w:tbl>
    <w:p w14:paraId="408B212C" w14:textId="09F16580" w:rsidR="008F4B6D" w:rsidRPr="00031337" w:rsidRDefault="00936EA5" w:rsidP="0096334F">
      <w:pPr>
        <w:pStyle w:val="Heading3"/>
        <w:tabs>
          <w:tab w:val="left" w:pos="8490"/>
        </w:tabs>
      </w:pPr>
      <w:bookmarkStart w:id="24" w:name="_Toc201935192"/>
      <w:r w:rsidRPr="00031337">
        <w:t xml:space="preserve">3.1.4 </w:t>
      </w:r>
      <w:r w:rsidR="008F4B6D" w:rsidRPr="00031337">
        <w:t>Scotland</w:t>
      </w:r>
      <w:bookmarkEnd w:id="24"/>
      <w:r w:rsidR="0096334F" w:rsidRPr="00031337">
        <w:tab/>
      </w:r>
    </w:p>
    <w:p w14:paraId="7F4B7107" w14:textId="1096DA1E" w:rsidR="008F4B6D" w:rsidRPr="00031337" w:rsidRDefault="008F4B6D" w:rsidP="008F4B6D">
      <w:pPr>
        <w:spacing w:after="240" w:line="240" w:lineRule="auto"/>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Scotland is in a period of transition, with a new framework for future agricultural support being phased in from 2025. The Agri-Environment Climate Scheme (AECS) remains a core component, alongside continued production-linked support in certain sectors. Enhanced conditionality (meeting certain standards to receive support) will be a key feature of the new system.</w:t>
      </w:r>
      <w:r w:rsidR="003E3F65" w:rsidRPr="00031337">
        <w:rPr>
          <w:rFonts w:ascii="Source Sans Pro" w:hAnsi="Source Sans Pro"/>
        </w:rPr>
        <w:t xml:space="preserve"> </w:t>
      </w:r>
      <w:r w:rsidR="003E3F65" w:rsidRPr="00031337">
        <w:rPr>
          <w:rFonts w:ascii="Source Sans Pro" w:eastAsia="Times New Roman" w:hAnsi="Source Sans Pro" w:cs="Arial"/>
          <w:color w:val="000000" w:themeColor="text1"/>
        </w:rPr>
        <w:t>Table 5 provides a brief summary of the public schemes available in Scotland.</w:t>
      </w:r>
    </w:p>
    <w:p w14:paraId="7F9370B8" w14:textId="5A306D1B" w:rsidR="007834A7" w:rsidRPr="00031337" w:rsidRDefault="00936EA5" w:rsidP="000173BA">
      <w:pPr>
        <w:pStyle w:val="Caption"/>
      </w:pPr>
      <w:bookmarkStart w:id="25" w:name="_Hlk201911247"/>
      <w:r w:rsidRPr="00031337">
        <w:t xml:space="preserve">Table </w:t>
      </w:r>
      <w:r w:rsidR="000173BA" w:rsidRPr="00031337">
        <w:t xml:space="preserve">5. </w:t>
      </w:r>
      <w:r w:rsidRPr="00031337">
        <w:t xml:space="preserve"> Public AES available in Scotland (as of May 2025)</w:t>
      </w:r>
      <w:bookmarkEnd w:id="25"/>
      <w:r w:rsidR="00370DC0" w:rsidRPr="00031337">
        <w:t xml:space="preserve"> (n=9)</w:t>
      </w:r>
    </w:p>
    <w:tbl>
      <w:tblPr>
        <w:tblStyle w:val="GridTable1Light-Accent2"/>
        <w:tblW w:w="0" w:type="auto"/>
        <w:tblLook w:val="04A0" w:firstRow="1" w:lastRow="0" w:firstColumn="1" w:lastColumn="0" w:noHBand="0" w:noVBand="1"/>
      </w:tblPr>
      <w:tblGrid>
        <w:gridCol w:w="2433"/>
        <w:gridCol w:w="3105"/>
        <w:gridCol w:w="2329"/>
        <w:gridCol w:w="2955"/>
        <w:gridCol w:w="3126"/>
      </w:tblGrid>
      <w:tr w:rsidR="0026247B" w:rsidRPr="00031337" w14:paraId="0B3E1EFE" w14:textId="77777777" w:rsidTr="00B63D39">
        <w:trPr>
          <w:cnfStyle w:val="100000000000" w:firstRow="1" w:lastRow="0" w:firstColumn="0" w:lastColumn="0" w:oddVBand="0" w:evenVBand="0" w:oddHBand="0" w:evenHBand="0" w:firstRowFirstColumn="0" w:firstRowLastColumn="0" w:lastRowFirstColumn="0" w:lastRowLastColumn="0"/>
          <w:divId w:val="263735844"/>
        </w:trPr>
        <w:tc>
          <w:tcPr>
            <w:cnfStyle w:val="001000000000" w:firstRow="0" w:lastRow="0" w:firstColumn="1" w:lastColumn="0" w:oddVBand="0" w:evenVBand="0" w:oddHBand="0" w:evenHBand="0" w:firstRowFirstColumn="0" w:firstRowLastColumn="0" w:lastRowFirstColumn="0" w:lastRowLastColumn="0"/>
            <w:tcW w:w="0" w:type="auto"/>
            <w:hideMark/>
          </w:tcPr>
          <w:p w14:paraId="33F47A67" w14:textId="77777777" w:rsidR="007834A7" w:rsidRPr="00031337" w:rsidRDefault="007834A7" w:rsidP="007834A7">
            <w:pPr>
              <w:spacing w:before="120" w:after="120" w:line="240" w:lineRule="auto"/>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Scheme &amp; Funder</w:t>
            </w:r>
          </w:p>
        </w:tc>
        <w:tc>
          <w:tcPr>
            <w:tcW w:w="0" w:type="auto"/>
            <w:hideMark/>
          </w:tcPr>
          <w:p w14:paraId="45088813" w14:textId="77777777" w:rsidR="007834A7" w:rsidRPr="00031337" w:rsidRDefault="007834A7" w:rsidP="007834A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Summary</w:t>
            </w:r>
          </w:p>
        </w:tc>
        <w:tc>
          <w:tcPr>
            <w:tcW w:w="0" w:type="auto"/>
            <w:hideMark/>
          </w:tcPr>
          <w:p w14:paraId="735925C1" w14:textId="77777777" w:rsidR="007834A7" w:rsidRPr="00031337" w:rsidRDefault="007834A7" w:rsidP="007834A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Eligibility</w:t>
            </w:r>
          </w:p>
        </w:tc>
        <w:tc>
          <w:tcPr>
            <w:tcW w:w="0" w:type="auto"/>
            <w:hideMark/>
          </w:tcPr>
          <w:p w14:paraId="3E0A49AF" w14:textId="77777777" w:rsidR="007834A7" w:rsidRPr="00031337" w:rsidRDefault="007834A7" w:rsidP="007834A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Funding &amp; Offer Type</w:t>
            </w:r>
          </w:p>
        </w:tc>
        <w:tc>
          <w:tcPr>
            <w:tcW w:w="0" w:type="auto"/>
            <w:hideMark/>
          </w:tcPr>
          <w:p w14:paraId="2BB9A00F" w14:textId="77777777" w:rsidR="007834A7" w:rsidRPr="00031337" w:rsidRDefault="007834A7" w:rsidP="007834A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Key Considerations for Farmers</w:t>
            </w:r>
          </w:p>
        </w:tc>
      </w:tr>
      <w:tr w:rsidR="0026247B" w:rsidRPr="00031337" w14:paraId="4D714A55" w14:textId="77777777" w:rsidTr="00B63D39">
        <w:trPr>
          <w:divId w:val="263735844"/>
        </w:trPr>
        <w:tc>
          <w:tcPr>
            <w:cnfStyle w:val="001000000000" w:firstRow="0" w:lastRow="0" w:firstColumn="1" w:lastColumn="0" w:oddVBand="0" w:evenVBand="0" w:oddHBand="0" w:evenHBand="0" w:firstRowFirstColumn="0" w:firstRowLastColumn="0" w:lastRowFirstColumn="0" w:lastRowLastColumn="0"/>
            <w:tcW w:w="0" w:type="auto"/>
            <w:hideMark/>
          </w:tcPr>
          <w:p w14:paraId="6937AAF2"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Agri-Environment Climate Scheme (AECS)</w:t>
            </w:r>
            <w:r w:rsidRPr="00031337">
              <w:rPr>
                <w:rFonts w:ascii="Source Sans Pro" w:eastAsia="Times New Roman" w:hAnsi="Source Sans Pro" w:cs="Arial"/>
                <w:b w:val="0"/>
                <w:color w:val="000000" w:themeColor="text1"/>
              </w:rPr>
              <w:t xml:space="preserve"> (Scottish Government / RPS)</w:t>
            </w:r>
          </w:p>
        </w:tc>
        <w:tc>
          <w:tcPr>
            <w:tcW w:w="0" w:type="auto"/>
            <w:hideMark/>
          </w:tcPr>
          <w:p w14:paraId="17A5FA5B"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 xml:space="preserve">The main </w:t>
            </w:r>
            <w:proofErr w:type="spellStart"/>
            <w:r w:rsidRPr="00031337">
              <w:rPr>
                <w:rFonts w:ascii="Source Sans Pro" w:eastAsia="Times New Roman" w:hAnsi="Source Sans Pro" w:cs="Arial"/>
                <w:color w:val="000000" w:themeColor="text1"/>
              </w:rPr>
              <w:t>agri</w:t>
            </w:r>
            <w:proofErr w:type="spellEnd"/>
            <w:r w:rsidRPr="00031337">
              <w:rPr>
                <w:rFonts w:ascii="Source Sans Pro" w:eastAsia="Times New Roman" w:hAnsi="Source Sans Pro" w:cs="Arial"/>
                <w:color w:val="000000" w:themeColor="text1"/>
              </w:rPr>
              <w:t>-environment scheme, funding practices to protect natural heritage and mitigate climate change.</w:t>
            </w:r>
          </w:p>
        </w:tc>
        <w:tc>
          <w:tcPr>
            <w:tcW w:w="0" w:type="auto"/>
            <w:hideMark/>
          </w:tcPr>
          <w:p w14:paraId="558232E0"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Open to farmers, crofters, and other land managers registered with RPS.</w:t>
            </w:r>
          </w:p>
        </w:tc>
        <w:tc>
          <w:tcPr>
            <w:tcW w:w="0" w:type="auto"/>
            <w:hideMark/>
          </w:tcPr>
          <w:p w14:paraId="7EE68F97"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Multi-year agreements</w:t>
            </w:r>
            <w:r w:rsidRPr="00031337">
              <w:rPr>
                <w:rFonts w:ascii="Source Sans Pro" w:eastAsia="Times New Roman" w:hAnsi="Source Sans Pro" w:cs="Arial"/>
                <w:color w:val="000000" w:themeColor="text1"/>
              </w:rPr>
              <w:t xml:space="preserve"> with payments for a wide range of options.</w:t>
            </w:r>
          </w:p>
        </w:tc>
        <w:tc>
          <w:tcPr>
            <w:tcW w:w="0" w:type="auto"/>
            <w:hideMark/>
          </w:tcPr>
          <w:p w14:paraId="6E1F9A59"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Geographically Targeted:</w:t>
            </w:r>
            <w:r w:rsidRPr="00031337">
              <w:rPr>
                <w:rFonts w:ascii="Source Sans Pro" w:eastAsia="Times New Roman" w:hAnsi="Source Sans Pro" w:cs="Arial"/>
                <w:color w:val="000000" w:themeColor="text1"/>
              </w:rPr>
              <w:t xml:space="preserve"> Many valuable options are targeted to specific areas. Competitive.</w:t>
            </w:r>
          </w:p>
        </w:tc>
      </w:tr>
      <w:tr w:rsidR="0026247B" w:rsidRPr="00031337" w14:paraId="7457B43C" w14:textId="77777777" w:rsidTr="00B63D39">
        <w:trPr>
          <w:divId w:val="263735844"/>
        </w:trPr>
        <w:tc>
          <w:tcPr>
            <w:cnfStyle w:val="001000000000" w:firstRow="0" w:lastRow="0" w:firstColumn="1" w:lastColumn="0" w:oddVBand="0" w:evenVBand="0" w:oddHBand="0" w:evenHBand="0" w:firstRowFirstColumn="0" w:firstRowLastColumn="0" w:lastRowFirstColumn="0" w:lastRowLastColumn="0"/>
            <w:tcW w:w="0" w:type="auto"/>
            <w:hideMark/>
          </w:tcPr>
          <w:p w14:paraId="0E3D7E6A"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Forestry Grant Scheme (FGS)</w:t>
            </w:r>
            <w:r w:rsidRPr="00031337">
              <w:rPr>
                <w:rFonts w:ascii="Source Sans Pro" w:eastAsia="Times New Roman" w:hAnsi="Source Sans Pro" w:cs="Arial"/>
                <w:b w:val="0"/>
                <w:color w:val="000000" w:themeColor="text1"/>
              </w:rPr>
              <w:t xml:space="preserve"> (Scottish Government / Scottish Forestry)</w:t>
            </w:r>
          </w:p>
        </w:tc>
        <w:tc>
          <w:tcPr>
            <w:tcW w:w="0" w:type="auto"/>
            <w:hideMark/>
          </w:tcPr>
          <w:p w14:paraId="682772AF"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Offers financial support for creating new woodland and sustainably managing existing forests.</w:t>
            </w:r>
          </w:p>
        </w:tc>
        <w:tc>
          <w:tcPr>
            <w:tcW w:w="0" w:type="auto"/>
            <w:hideMark/>
          </w:tcPr>
          <w:p w14:paraId="4C679D08"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Open to owners, tenants, and those with contractual licenses.</w:t>
            </w:r>
          </w:p>
        </w:tc>
        <w:tc>
          <w:tcPr>
            <w:tcW w:w="0" w:type="auto"/>
            <w:hideMark/>
          </w:tcPr>
          <w:p w14:paraId="3E00269B"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Capital grants</w:t>
            </w:r>
            <w:r w:rsidRPr="00031337">
              <w:rPr>
                <w:rFonts w:ascii="Source Sans Pro" w:eastAsia="Times New Roman" w:hAnsi="Source Sans Pro" w:cs="Arial"/>
                <w:color w:val="000000" w:themeColor="text1"/>
              </w:rPr>
              <w:t xml:space="preserve"> for establishment and </w:t>
            </w:r>
            <w:r w:rsidRPr="00031337">
              <w:rPr>
                <w:rFonts w:ascii="Source Sans Pro" w:eastAsia="Times New Roman" w:hAnsi="Source Sans Pro" w:cs="Arial"/>
                <w:bCs/>
                <w:color w:val="000000" w:themeColor="text1"/>
              </w:rPr>
              <w:t>annual payments</w:t>
            </w:r>
            <w:r w:rsidRPr="00031337">
              <w:rPr>
                <w:rFonts w:ascii="Source Sans Pro" w:eastAsia="Times New Roman" w:hAnsi="Source Sans Pro" w:cs="Arial"/>
                <w:color w:val="000000" w:themeColor="text1"/>
              </w:rPr>
              <w:t xml:space="preserve"> for management.</w:t>
            </w:r>
          </w:p>
        </w:tc>
        <w:tc>
          <w:tcPr>
            <w:tcW w:w="0" w:type="auto"/>
            <w:hideMark/>
          </w:tcPr>
          <w:p w14:paraId="26D5D4F6"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Wide-ranging:</w:t>
            </w:r>
            <w:r w:rsidRPr="00031337">
              <w:rPr>
                <w:rFonts w:ascii="Source Sans Pro" w:eastAsia="Times New Roman" w:hAnsi="Source Sans Pro" w:cs="Arial"/>
                <w:color w:val="000000" w:themeColor="text1"/>
              </w:rPr>
              <w:t xml:space="preserve"> Covers everything from large-scale commercial planting to small native woodlands.</w:t>
            </w:r>
          </w:p>
        </w:tc>
      </w:tr>
      <w:tr w:rsidR="0026247B" w:rsidRPr="00031337" w14:paraId="1F1F696E" w14:textId="77777777" w:rsidTr="00B63D39">
        <w:trPr>
          <w:divId w:val="263735844"/>
        </w:trPr>
        <w:tc>
          <w:tcPr>
            <w:cnfStyle w:val="001000000000" w:firstRow="0" w:lastRow="0" w:firstColumn="1" w:lastColumn="0" w:oddVBand="0" w:evenVBand="0" w:oddHBand="0" w:evenHBand="0" w:firstRowFirstColumn="0" w:firstRowLastColumn="0" w:lastRowFirstColumn="0" w:lastRowLastColumn="0"/>
            <w:tcW w:w="0" w:type="auto"/>
            <w:hideMark/>
          </w:tcPr>
          <w:p w14:paraId="63AA5DF4"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Preparing for Sustainable Farming (PSF)</w:t>
            </w:r>
            <w:r w:rsidRPr="00031337">
              <w:rPr>
                <w:rFonts w:ascii="Source Sans Pro" w:eastAsia="Times New Roman" w:hAnsi="Source Sans Pro" w:cs="Arial"/>
                <w:b w:val="0"/>
                <w:color w:val="000000" w:themeColor="text1"/>
              </w:rPr>
              <w:t xml:space="preserve"> (Scottish Government / RPS)</w:t>
            </w:r>
          </w:p>
        </w:tc>
        <w:tc>
          <w:tcPr>
            <w:tcW w:w="0" w:type="auto"/>
            <w:hideMark/>
          </w:tcPr>
          <w:p w14:paraId="19E332BC"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An introductory scheme funding carbon audits and soil analysis to prepare for future rules.</w:t>
            </w:r>
          </w:p>
        </w:tc>
        <w:tc>
          <w:tcPr>
            <w:tcW w:w="0" w:type="auto"/>
            <w:hideMark/>
          </w:tcPr>
          <w:p w14:paraId="3C1E08A6"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Open to all registered farm businesses.</w:t>
            </w:r>
          </w:p>
        </w:tc>
        <w:tc>
          <w:tcPr>
            <w:tcW w:w="0" w:type="auto"/>
            <w:hideMark/>
          </w:tcPr>
          <w:p w14:paraId="673EA48A"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to cover the cost of a Carbon Audit, Soil Sampling, and some animal health interventions.</w:t>
            </w:r>
          </w:p>
        </w:tc>
        <w:tc>
          <w:tcPr>
            <w:tcW w:w="0" w:type="auto"/>
            <w:hideMark/>
          </w:tcPr>
          <w:p w14:paraId="693B32F9"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First Step:</w:t>
            </w:r>
            <w:r w:rsidRPr="00031337">
              <w:rPr>
                <w:rFonts w:ascii="Source Sans Pro" w:eastAsia="Times New Roman" w:hAnsi="Source Sans Pro" w:cs="Arial"/>
                <w:color w:val="000000" w:themeColor="text1"/>
              </w:rPr>
              <w:t xml:space="preserve"> A key preparatory scheme to help farmers understand their environmental baseline.</w:t>
            </w:r>
          </w:p>
        </w:tc>
      </w:tr>
      <w:tr w:rsidR="0026247B" w:rsidRPr="00031337" w14:paraId="1AB7AF3A" w14:textId="77777777" w:rsidTr="00B63D39">
        <w:trPr>
          <w:divId w:val="263735844"/>
        </w:trPr>
        <w:tc>
          <w:tcPr>
            <w:cnfStyle w:val="001000000000" w:firstRow="0" w:lastRow="0" w:firstColumn="1" w:lastColumn="0" w:oddVBand="0" w:evenVBand="0" w:oddHBand="0" w:evenHBand="0" w:firstRowFirstColumn="0" w:firstRowLastColumn="0" w:lastRowFirstColumn="0" w:lastRowLastColumn="0"/>
            <w:tcW w:w="0" w:type="auto"/>
            <w:hideMark/>
          </w:tcPr>
          <w:p w14:paraId="131C54D0"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Less Favoured Area Support Scheme (LFASS)</w:t>
            </w:r>
            <w:r w:rsidRPr="00031337">
              <w:rPr>
                <w:rFonts w:ascii="Source Sans Pro" w:eastAsia="Times New Roman" w:hAnsi="Source Sans Pro" w:cs="Arial"/>
                <w:b w:val="0"/>
                <w:color w:val="000000" w:themeColor="text1"/>
              </w:rPr>
              <w:t xml:space="preserve"> (Scottish Government)</w:t>
            </w:r>
          </w:p>
        </w:tc>
        <w:tc>
          <w:tcPr>
            <w:tcW w:w="0" w:type="auto"/>
            <w:hideMark/>
          </w:tcPr>
          <w:p w14:paraId="40EE7DB7"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Provides income support to farming businesses in remote and constrained rural areas.</w:t>
            </w:r>
          </w:p>
        </w:tc>
        <w:tc>
          <w:tcPr>
            <w:tcW w:w="0" w:type="auto"/>
            <w:hideMark/>
          </w:tcPr>
          <w:p w14:paraId="18599A44"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Farmers in designated Less Favoured Areas meeting minimum criteria.</w:t>
            </w:r>
          </w:p>
        </w:tc>
        <w:tc>
          <w:tcPr>
            <w:tcW w:w="0" w:type="auto"/>
            <w:hideMark/>
          </w:tcPr>
          <w:p w14:paraId="407FF2CD"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Annual payments</w:t>
            </w:r>
            <w:r w:rsidRPr="00031337">
              <w:rPr>
                <w:rFonts w:ascii="Source Sans Pro" w:eastAsia="Times New Roman" w:hAnsi="Source Sans Pro" w:cs="Arial"/>
                <w:color w:val="000000" w:themeColor="text1"/>
              </w:rPr>
              <w:t xml:space="preserve"> calculated based on hectares, grazing category, and stocking density.</w:t>
            </w:r>
          </w:p>
        </w:tc>
        <w:tc>
          <w:tcPr>
            <w:tcW w:w="0" w:type="auto"/>
            <w:hideMark/>
          </w:tcPr>
          <w:p w14:paraId="079282FC"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Production Support:</w:t>
            </w:r>
            <w:r w:rsidRPr="00031337">
              <w:rPr>
                <w:rFonts w:ascii="Source Sans Pro" w:eastAsia="Times New Roman" w:hAnsi="Source Sans Pro" w:cs="Arial"/>
                <w:color w:val="000000" w:themeColor="text1"/>
              </w:rPr>
              <w:t xml:space="preserve"> Primarily an income support payment for those farming in challenging areas.</w:t>
            </w:r>
          </w:p>
        </w:tc>
      </w:tr>
      <w:tr w:rsidR="0026247B" w:rsidRPr="00031337" w14:paraId="3DC42E46" w14:textId="77777777" w:rsidTr="00B63D39">
        <w:trPr>
          <w:divId w:val="263735844"/>
        </w:trPr>
        <w:tc>
          <w:tcPr>
            <w:cnfStyle w:val="001000000000" w:firstRow="0" w:lastRow="0" w:firstColumn="1" w:lastColumn="0" w:oddVBand="0" w:evenVBand="0" w:oddHBand="0" w:evenHBand="0" w:firstRowFirstColumn="0" w:firstRowLastColumn="0" w:lastRowFirstColumn="0" w:lastRowLastColumn="0"/>
            <w:tcW w:w="0" w:type="auto"/>
            <w:hideMark/>
          </w:tcPr>
          <w:p w14:paraId="13CA07F5" w14:textId="77777777" w:rsidR="007834A7" w:rsidRPr="00031337" w:rsidRDefault="007834A7" w:rsidP="007834A7">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Scottish Suckler Beef Support Scheme (SSBSS)</w:t>
            </w:r>
            <w:r w:rsidRPr="00031337">
              <w:rPr>
                <w:rFonts w:ascii="Source Sans Pro" w:eastAsia="Times New Roman" w:hAnsi="Source Sans Pro" w:cs="Arial"/>
                <w:b w:val="0"/>
                <w:color w:val="000000" w:themeColor="text1"/>
              </w:rPr>
              <w:t xml:space="preserve"> (Scottish Government)</w:t>
            </w:r>
          </w:p>
        </w:tc>
        <w:tc>
          <w:tcPr>
            <w:tcW w:w="0" w:type="auto"/>
            <w:hideMark/>
          </w:tcPr>
          <w:p w14:paraId="48A00B35"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Provides direct, production-linked support to maintain suckler beef herd sizes.</w:t>
            </w:r>
          </w:p>
        </w:tc>
        <w:tc>
          <w:tcPr>
            <w:tcW w:w="0" w:type="auto"/>
            <w:hideMark/>
          </w:tcPr>
          <w:p w14:paraId="3EDADBDA"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Suckler beef producers meeting specific criteria.</w:t>
            </w:r>
          </w:p>
        </w:tc>
        <w:tc>
          <w:tcPr>
            <w:tcW w:w="0" w:type="auto"/>
            <w:hideMark/>
          </w:tcPr>
          <w:p w14:paraId="6D310DBD"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Annual headage payments</w:t>
            </w:r>
            <w:r w:rsidRPr="00031337">
              <w:rPr>
                <w:rFonts w:ascii="Source Sans Pro" w:eastAsia="Times New Roman" w:hAnsi="Source Sans Pro" w:cs="Arial"/>
                <w:color w:val="000000" w:themeColor="text1"/>
              </w:rPr>
              <w:t xml:space="preserve"> (per eligible animal).</w:t>
            </w:r>
          </w:p>
        </w:tc>
        <w:tc>
          <w:tcPr>
            <w:tcW w:w="0" w:type="auto"/>
            <w:hideMark/>
          </w:tcPr>
          <w:p w14:paraId="0DE8F9CF" w14:textId="77777777" w:rsidR="007834A7" w:rsidRPr="00031337" w:rsidRDefault="007834A7" w:rsidP="007834A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Sector-Specific:</w:t>
            </w:r>
            <w:r w:rsidRPr="00031337">
              <w:rPr>
                <w:rFonts w:ascii="Source Sans Pro" w:eastAsia="Times New Roman" w:hAnsi="Source Sans Pro" w:cs="Arial"/>
                <w:color w:val="000000" w:themeColor="text1"/>
              </w:rPr>
              <w:t xml:space="preserve"> Direct support aimed at maintaining production in a key sector.</w:t>
            </w:r>
          </w:p>
        </w:tc>
      </w:tr>
    </w:tbl>
    <w:p w14:paraId="2D87632F" w14:textId="51607E41" w:rsidR="003E3F65" w:rsidRPr="00031337" w:rsidRDefault="003E3F65">
      <w:pPr>
        <w:divId w:val="263735844"/>
        <w:rPr>
          <w:rFonts w:ascii="Source Sans Pro" w:hAnsi="Source Sans Pro"/>
          <w:b/>
          <w:bCs/>
        </w:rPr>
      </w:pPr>
      <w:r w:rsidRPr="00031337">
        <w:rPr>
          <w:rFonts w:ascii="Source Sans Pro" w:hAnsi="Source Sans Pro"/>
          <w:b/>
          <w:bCs/>
        </w:rPr>
        <w:br w:type="page"/>
      </w:r>
    </w:p>
    <w:p w14:paraId="7DD87606" w14:textId="1CE026E6" w:rsidR="003E3F65" w:rsidRPr="00031337" w:rsidRDefault="003E3F65">
      <w:pPr>
        <w:divId w:val="263735844"/>
        <w:rPr>
          <w:rFonts w:ascii="Source Sans Pro" w:hAnsi="Source Sans Pro"/>
        </w:rPr>
      </w:pPr>
      <w:r w:rsidRPr="00031337">
        <w:rPr>
          <w:rFonts w:ascii="Source Sans Pro" w:hAnsi="Source Sans Pro"/>
        </w:rPr>
        <w:t>Table 5.  Public AES available in Scotland (as of May 2025) (continued)</w:t>
      </w:r>
    </w:p>
    <w:tbl>
      <w:tblPr>
        <w:tblStyle w:val="GridTable1Light-Accent2"/>
        <w:tblW w:w="0" w:type="auto"/>
        <w:tblLook w:val="04A0" w:firstRow="1" w:lastRow="0" w:firstColumn="1" w:lastColumn="0" w:noHBand="0" w:noVBand="1"/>
      </w:tblPr>
      <w:tblGrid>
        <w:gridCol w:w="2659"/>
        <w:gridCol w:w="3041"/>
        <w:gridCol w:w="3072"/>
        <w:gridCol w:w="2335"/>
        <w:gridCol w:w="2841"/>
      </w:tblGrid>
      <w:tr w:rsidR="003E3F65" w:rsidRPr="00031337" w14:paraId="300F7528" w14:textId="77777777" w:rsidTr="00B63D39">
        <w:trPr>
          <w:cnfStyle w:val="100000000000" w:firstRow="1" w:lastRow="0" w:firstColumn="0" w:lastColumn="0" w:oddVBand="0" w:evenVBand="0" w:oddHBand="0" w:evenHBand="0" w:firstRowFirstColumn="0" w:firstRowLastColumn="0" w:lastRowFirstColumn="0" w:lastRowLastColumn="0"/>
          <w:divId w:val="263735844"/>
        </w:trPr>
        <w:tc>
          <w:tcPr>
            <w:cnfStyle w:val="001000000000" w:firstRow="0" w:lastRow="0" w:firstColumn="1" w:lastColumn="0" w:oddVBand="0" w:evenVBand="0" w:oddHBand="0" w:evenHBand="0" w:firstRowFirstColumn="0" w:firstRowLastColumn="0" w:lastRowFirstColumn="0" w:lastRowLastColumn="0"/>
            <w:tcW w:w="0" w:type="auto"/>
          </w:tcPr>
          <w:p w14:paraId="10C907BA" w14:textId="7E3141A2" w:rsidR="003E3F65" w:rsidRPr="00031337" w:rsidRDefault="003E3F65" w:rsidP="003E3F65">
            <w:pPr>
              <w:spacing w:after="0" w:line="240" w:lineRule="auto"/>
              <w:rPr>
                <w:rFonts w:ascii="Source Sans Pro" w:eastAsia="Times New Roman" w:hAnsi="Source Sans Pro" w:cs="Arial"/>
                <w:b w:val="0"/>
                <w:bCs w:val="0"/>
                <w:color w:val="000000" w:themeColor="text1"/>
              </w:rPr>
            </w:pPr>
            <w:r w:rsidRPr="00031337">
              <w:rPr>
                <w:rFonts w:ascii="Source Sans Pro" w:eastAsia="Times New Roman" w:hAnsi="Source Sans Pro" w:cs="Arial"/>
                <w:bCs w:val="0"/>
                <w:color w:val="000000" w:themeColor="text1"/>
              </w:rPr>
              <w:t>Scheme &amp; Funder</w:t>
            </w:r>
          </w:p>
        </w:tc>
        <w:tc>
          <w:tcPr>
            <w:tcW w:w="0" w:type="auto"/>
          </w:tcPr>
          <w:p w14:paraId="0B3A143C" w14:textId="42AFED32" w:rsidR="003E3F65" w:rsidRPr="00031337" w:rsidRDefault="003E3F65" w:rsidP="003E3F65">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Summary</w:t>
            </w:r>
          </w:p>
        </w:tc>
        <w:tc>
          <w:tcPr>
            <w:tcW w:w="0" w:type="auto"/>
          </w:tcPr>
          <w:p w14:paraId="4E26F4F9" w14:textId="722B6F0D" w:rsidR="003E3F65" w:rsidRPr="00031337" w:rsidRDefault="003E3F65" w:rsidP="003E3F65">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Eligibility</w:t>
            </w:r>
          </w:p>
        </w:tc>
        <w:tc>
          <w:tcPr>
            <w:tcW w:w="0" w:type="auto"/>
          </w:tcPr>
          <w:p w14:paraId="4790D09E" w14:textId="07504867" w:rsidR="003E3F65" w:rsidRPr="00031337" w:rsidRDefault="003E3F65" w:rsidP="003E3F65">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Funding &amp; Offer Type</w:t>
            </w:r>
          </w:p>
        </w:tc>
        <w:tc>
          <w:tcPr>
            <w:tcW w:w="0" w:type="auto"/>
          </w:tcPr>
          <w:p w14:paraId="19A02746" w14:textId="2DF64281" w:rsidR="003E3F65" w:rsidRPr="00031337" w:rsidRDefault="003E3F65" w:rsidP="003E3F65">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 w:val="0"/>
                <w:bCs w:val="0"/>
                <w:color w:val="000000" w:themeColor="text1"/>
              </w:rPr>
            </w:pPr>
            <w:r w:rsidRPr="00031337">
              <w:rPr>
                <w:rFonts w:ascii="Source Sans Pro" w:eastAsia="Times New Roman" w:hAnsi="Source Sans Pro" w:cs="Arial"/>
                <w:bCs w:val="0"/>
                <w:color w:val="000000" w:themeColor="text1"/>
              </w:rPr>
              <w:t>Key Considerations for Farmers</w:t>
            </w:r>
          </w:p>
        </w:tc>
      </w:tr>
      <w:tr w:rsidR="003E3F65" w:rsidRPr="00031337" w14:paraId="089F0F88" w14:textId="77777777" w:rsidTr="00B63D39">
        <w:trPr>
          <w:divId w:val="263735844"/>
        </w:trPr>
        <w:tc>
          <w:tcPr>
            <w:cnfStyle w:val="001000000000" w:firstRow="0" w:lastRow="0" w:firstColumn="1" w:lastColumn="0" w:oddVBand="0" w:evenVBand="0" w:oddHBand="0" w:evenHBand="0" w:firstRowFirstColumn="0" w:firstRowLastColumn="0" w:lastRowFirstColumn="0" w:lastRowLastColumn="0"/>
            <w:tcW w:w="0" w:type="auto"/>
            <w:hideMark/>
          </w:tcPr>
          <w:p w14:paraId="2A30167D" w14:textId="77777777" w:rsidR="003E3F65" w:rsidRPr="00031337" w:rsidRDefault="003E3F65" w:rsidP="003E3F65">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Scottish Upland Sheep Support Scheme (SUSSS)</w:t>
            </w:r>
            <w:r w:rsidRPr="00031337">
              <w:rPr>
                <w:rFonts w:ascii="Source Sans Pro" w:eastAsia="Times New Roman" w:hAnsi="Source Sans Pro" w:cs="Arial"/>
                <w:b w:val="0"/>
                <w:color w:val="000000" w:themeColor="text1"/>
              </w:rPr>
              <w:t xml:space="preserve"> (Scottish Government)</w:t>
            </w:r>
          </w:p>
        </w:tc>
        <w:tc>
          <w:tcPr>
            <w:tcW w:w="0" w:type="auto"/>
            <w:hideMark/>
          </w:tcPr>
          <w:p w14:paraId="11DB71D6"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Provides direct, production-linked support to sheep producers in rough grazing areas.</w:t>
            </w:r>
          </w:p>
        </w:tc>
        <w:tc>
          <w:tcPr>
            <w:tcW w:w="0" w:type="auto"/>
            <w:hideMark/>
          </w:tcPr>
          <w:p w14:paraId="2AAAC99A"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Sheep producers in rough grazing areas meeting specific criteria.</w:t>
            </w:r>
          </w:p>
        </w:tc>
        <w:tc>
          <w:tcPr>
            <w:tcW w:w="0" w:type="auto"/>
            <w:hideMark/>
          </w:tcPr>
          <w:p w14:paraId="7504EEE3"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Annual headage payments</w:t>
            </w:r>
            <w:r w:rsidRPr="00031337">
              <w:rPr>
                <w:rFonts w:ascii="Source Sans Pro" w:eastAsia="Times New Roman" w:hAnsi="Source Sans Pro" w:cs="Arial"/>
                <w:color w:val="000000" w:themeColor="text1"/>
              </w:rPr>
              <w:t xml:space="preserve"> (per eligible ewe hogg).</w:t>
            </w:r>
          </w:p>
        </w:tc>
        <w:tc>
          <w:tcPr>
            <w:tcW w:w="0" w:type="auto"/>
            <w:hideMark/>
          </w:tcPr>
          <w:p w14:paraId="594D616A"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Sector-Specific:</w:t>
            </w:r>
            <w:r w:rsidRPr="00031337">
              <w:rPr>
                <w:rFonts w:ascii="Source Sans Pro" w:eastAsia="Times New Roman" w:hAnsi="Source Sans Pro" w:cs="Arial"/>
                <w:color w:val="000000" w:themeColor="text1"/>
              </w:rPr>
              <w:t xml:space="preserve"> Direct support aimed at maintaining production in a key sector.</w:t>
            </w:r>
          </w:p>
        </w:tc>
      </w:tr>
      <w:tr w:rsidR="003E3F65" w:rsidRPr="00031337" w14:paraId="752CDFCE" w14:textId="77777777" w:rsidTr="00B63D39">
        <w:trPr>
          <w:divId w:val="263735844"/>
        </w:trPr>
        <w:tc>
          <w:tcPr>
            <w:cnfStyle w:val="001000000000" w:firstRow="0" w:lastRow="0" w:firstColumn="1" w:lastColumn="0" w:oddVBand="0" w:evenVBand="0" w:oddHBand="0" w:evenHBand="0" w:firstRowFirstColumn="0" w:firstRowLastColumn="0" w:lastRowFirstColumn="0" w:lastRowLastColumn="0"/>
            <w:tcW w:w="0" w:type="auto"/>
            <w:hideMark/>
          </w:tcPr>
          <w:p w14:paraId="592376B9" w14:textId="77777777" w:rsidR="003E3F65" w:rsidRPr="00031337" w:rsidRDefault="003E3F65" w:rsidP="003E3F65">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Agriculture Transformation Fund</w:t>
            </w:r>
            <w:r w:rsidRPr="00031337">
              <w:rPr>
                <w:rFonts w:ascii="Source Sans Pro" w:eastAsia="Times New Roman" w:hAnsi="Source Sans Pro" w:cs="Arial"/>
                <w:b w:val="0"/>
                <w:color w:val="000000" w:themeColor="text1"/>
              </w:rPr>
              <w:t xml:space="preserve"> (Scottish Government)</w:t>
            </w:r>
          </w:p>
        </w:tc>
        <w:tc>
          <w:tcPr>
            <w:tcW w:w="0" w:type="auto"/>
            <w:hideMark/>
          </w:tcPr>
          <w:p w14:paraId="408E7864"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Capital funding to support investment in equipment and measures for climate-friendly farming.</w:t>
            </w:r>
          </w:p>
        </w:tc>
        <w:tc>
          <w:tcPr>
            <w:tcW w:w="0" w:type="auto"/>
            <w:hideMark/>
          </w:tcPr>
          <w:p w14:paraId="34AD5E5C"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To be confirmed.</w:t>
            </w:r>
          </w:p>
        </w:tc>
        <w:tc>
          <w:tcPr>
            <w:tcW w:w="0" w:type="auto"/>
            <w:hideMark/>
          </w:tcPr>
          <w:p w14:paraId="7A09B494"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No details yet sourced on payment rates.</w:t>
            </w:r>
          </w:p>
        </w:tc>
        <w:tc>
          <w:tcPr>
            <w:tcW w:w="0" w:type="auto"/>
            <w:hideMark/>
          </w:tcPr>
          <w:p w14:paraId="616184B4"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Future Scheme:</w:t>
            </w:r>
            <w:r w:rsidRPr="00031337">
              <w:rPr>
                <w:rFonts w:ascii="Source Sans Pro" w:eastAsia="Times New Roman" w:hAnsi="Source Sans Pro" w:cs="Arial"/>
                <w:color w:val="000000" w:themeColor="text1"/>
              </w:rPr>
              <w:t xml:space="preserve"> Part of the 2025-26 budget, details are still in development.</w:t>
            </w:r>
          </w:p>
        </w:tc>
      </w:tr>
      <w:tr w:rsidR="003E3F65" w:rsidRPr="00031337" w14:paraId="211E2231" w14:textId="77777777" w:rsidTr="00B63D39">
        <w:trPr>
          <w:divId w:val="263735844"/>
        </w:trPr>
        <w:tc>
          <w:tcPr>
            <w:cnfStyle w:val="001000000000" w:firstRow="0" w:lastRow="0" w:firstColumn="1" w:lastColumn="0" w:oddVBand="0" w:evenVBand="0" w:oddHBand="0" w:evenHBand="0" w:firstRowFirstColumn="0" w:firstRowLastColumn="0" w:lastRowFirstColumn="0" w:lastRowLastColumn="0"/>
            <w:tcW w:w="0" w:type="auto"/>
            <w:hideMark/>
          </w:tcPr>
          <w:p w14:paraId="5592C9B0" w14:textId="77777777" w:rsidR="003E3F65" w:rsidRPr="00031337" w:rsidRDefault="003E3F65" w:rsidP="003E3F65">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Integrated Land Management Plan (ILMP)</w:t>
            </w:r>
            <w:r w:rsidRPr="00031337">
              <w:rPr>
                <w:rFonts w:ascii="Source Sans Pro" w:eastAsia="Times New Roman" w:hAnsi="Source Sans Pro" w:cs="Arial"/>
                <w:b w:val="0"/>
                <w:color w:val="000000" w:themeColor="text1"/>
              </w:rPr>
              <w:t xml:space="preserve"> (Farm Advisory Service)</w:t>
            </w:r>
          </w:p>
        </w:tc>
        <w:tc>
          <w:tcPr>
            <w:tcW w:w="0" w:type="auto"/>
            <w:hideMark/>
          </w:tcPr>
          <w:p w14:paraId="7B50357B"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Funds specialist consultancy support to create a plan for making a farm profitable and sustainable.</w:t>
            </w:r>
          </w:p>
        </w:tc>
        <w:tc>
          <w:tcPr>
            <w:tcW w:w="0" w:type="auto"/>
            <w:hideMark/>
          </w:tcPr>
          <w:p w14:paraId="4F20BA00"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Any farmer, crofter, or Crofting Township/Grazing Committee registered with a BRN.</w:t>
            </w:r>
          </w:p>
        </w:tc>
        <w:tc>
          <w:tcPr>
            <w:tcW w:w="0" w:type="auto"/>
            <w:hideMark/>
          </w:tcPr>
          <w:p w14:paraId="358C77D4"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covering up to 100% of consultancy costs, to a max of </w:t>
            </w:r>
            <w:r w:rsidRPr="00031337">
              <w:rPr>
                <w:rFonts w:ascii="Source Sans Pro" w:eastAsia="Times New Roman" w:hAnsi="Source Sans Pro" w:cs="Arial"/>
                <w:bCs/>
                <w:color w:val="000000" w:themeColor="text1"/>
              </w:rPr>
              <w:t>£2,000</w:t>
            </w:r>
            <w:r w:rsidRPr="00031337">
              <w:rPr>
                <w:rFonts w:ascii="Source Sans Pro" w:eastAsia="Times New Roman" w:hAnsi="Source Sans Pro" w:cs="Arial"/>
                <w:color w:val="000000" w:themeColor="text1"/>
              </w:rPr>
              <w:t>.</w:t>
            </w:r>
          </w:p>
        </w:tc>
        <w:tc>
          <w:tcPr>
            <w:tcW w:w="0" w:type="auto"/>
            <w:hideMark/>
          </w:tcPr>
          <w:p w14:paraId="68DDD415"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Advisory Support:</w:t>
            </w:r>
            <w:r w:rsidRPr="00031337">
              <w:rPr>
                <w:rFonts w:ascii="Source Sans Pro" w:eastAsia="Times New Roman" w:hAnsi="Source Sans Pro" w:cs="Arial"/>
                <w:color w:val="000000" w:themeColor="text1"/>
              </w:rPr>
              <w:t xml:space="preserve"> Provides access to expert advice for business planning.</w:t>
            </w:r>
          </w:p>
        </w:tc>
      </w:tr>
      <w:tr w:rsidR="003E3F65" w:rsidRPr="00031337" w14:paraId="57269E4A" w14:textId="77777777" w:rsidTr="00B63D39">
        <w:trPr>
          <w:divId w:val="263735844"/>
        </w:trPr>
        <w:tc>
          <w:tcPr>
            <w:cnfStyle w:val="001000000000" w:firstRow="0" w:lastRow="0" w:firstColumn="1" w:lastColumn="0" w:oddVBand="0" w:evenVBand="0" w:oddHBand="0" w:evenHBand="0" w:firstRowFirstColumn="0" w:firstRowLastColumn="0" w:lastRowFirstColumn="0" w:lastRowLastColumn="0"/>
            <w:tcW w:w="0" w:type="auto"/>
            <w:hideMark/>
          </w:tcPr>
          <w:p w14:paraId="1C126F3F" w14:textId="77777777" w:rsidR="003E3F65" w:rsidRPr="00031337" w:rsidRDefault="003E3F65" w:rsidP="003E3F65">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Farm Advisory Service Specialist Plan</w:t>
            </w:r>
            <w:r w:rsidRPr="00031337">
              <w:rPr>
                <w:rFonts w:ascii="Source Sans Pro" w:eastAsia="Times New Roman" w:hAnsi="Source Sans Pro" w:cs="Arial"/>
                <w:b w:val="0"/>
                <w:color w:val="000000" w:themeColor="text1"/>
              </w:rPr>
              <w:t xml:space="preserve"> (Farm Advisory Service)</w:t>
            </w:r>
          </w:p>
        </w:tc>
        <w:tc>
          <w:tcPr>
            <w:tcW w:w="0" w:type="auto"/>
            <w:hideMark/>
          </w:tcPr>
          <w:p w14:paraId="0A427545"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Provides additional funding for specialist advice on topics like soil management or climate adaptation.</w:t>
            </w:r>
          </w:p>
        </w:tc>
        <w:tc>
          <w:tcPr>
            <w:tcW w:w="0" w:type="auto"/>
            <w:hideMark/>
          </w:tcPr>
          <w:p w14:paraId="32998014"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Businesses that have or are applying for an ILMP.</w:t>
            </w:r>
          </w:p>
        </w:tc>
        <w:tc>
          <w:tcPr>
            <w:tcW w:w="0" w:type="auto"/>
            <w:hideMark/>
          </w:tcPr>
          <w:p w14:paraId="45D358F4"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 xml:space="preserve">Up to </w:t>
            </w:r>
            <w:r w:rsidRPr="00031337">
              <w:rPr>
                <w:rFonts w:ascii="Source Sans Pro" w:eastAsia="Times New Roman" w:hAnsi="Source Sans Pro" w:cs="Arial"/>
                <w:bCs/>
                <w:color w:val="000000" w:themeColor="text1"/>
              </w:rPr>
              <w:t>£1,600 per plan</w:t>
            </w:r>
            <w:r w:rsidRPr="00031337">
              <w:rPr>
                <w:rFonts w:ascii="Source Sans Pro" w:eastAsia="Times New Roman" w:hAnsi="Source Sans Pro" w:cs="Arial"/>
                <w:color w:val="000000" w:themeColor="text1"/>
              </w:rPr>
              <w:t xml:space="preserve"> for a maximum of two plans, fully funded.</w:t>
            </w:r>
          </w:p>
        </w:tc>
        <w:tc>
          <w:tcPr>
            <w:tcW w:w="0" w:type="auto"/>
            <w:hideMark/>
          </w:tcPr>
          <w:p w14:paraId="580872BD" w14:textId="77777777" w:rsidR="003E3F65" w:rsidRPr="00031337" w:rsidRDefault="003E3F65" w:rsidP="003E3F65">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Targeted Advice:</w:t>
            </w:r>
            <w:r w:rsidRPr="00031337">
              <w:rPr>
                <w:rFonts w:ascii="Source Sans Pro" w:eastAsia="Times New Roman" w:hAnsi="Source Sans Pro" w:cs="Arial"/>
                <w:color w:val="000000" w:themeColor="text1"/>
              </w:rPr>
              <w:t xml:space="preserve"> Allows for a deeper dive into specific technical areas.</w:t>
            </w:r>
          </w:p>
        </w:tc>
      </w:tr>
    </w:tbl>
    <w:p w14:paraId="6B37E1F1" w14:textId="77777777" w:rsidR="003E3F65" w:rsidRPr="00031337" w:rsidRDefault="003E3F65" w:rsidP="0081059B">
      <w:pPr>
        <w:pStyle w:val="Heading3"/>
      </w:pPr>
    </w:p>
    <w:p w14:paraId="1385C44C" w14:textId="77777777" w:rsidR="003E3F65" w:rsidRPr="00031337" w:rsidRDefault="003E3F65">
      <w:pPr>
        <w:spacing w:after="0" w:line="240" w:lineRule="auto"/>
        <w:rPr>
          <w:rFonts w:ascii="Source Sans Pro" w:eastAsiaTheme="majorEastAsia" w:hAnsi="Source Sans Pro" w:cs="Arial"/>
          <w:i/>
          <w:color w:val="0070C0"/>
        </w:rPr>
      </w:pPr>
      <w:r w:rsidRPr="00031337">
        <w:rPr>
          <w:rFonts w:ascii="Source Sans Pro" w:hAnsi="Source Sans Pro"/>
        </w:rPr>
        <w:br w:type="page"/>
      </w:r>
    </w:p>
    <w:p w14:paraId="36873410" w14:textId="59E3CEEA" w:rsidR="008F4B6D" w:rsidRPr="00031337" w:rsidRDefault="00936EA5" w:rsidP="0081059B">
      <w:pPr>
        <w:pStyle w:val="Heading3"/>
      </w:pPr>
      <w:bookmarkStart w:id="26" w:name="_Toc201935193"/>
      <w:r w:rsidRPr="00031337">
        <w:t>3.1.5</w:t>
      </w:r>
      <w:r w:rsidR="008F4B6D" w:rsidRPr="00031337">
        <w:t xml:space="preserve"> Northern Ireland</w:t>
      </w:r>
      <w:bookmarkEnd w:id="26"/>
    </w:p>
    <w:p w14:paraId="07092520" w14:textId="1B758693" w:rsidR="003E3F65" w:rsidRPr="00031337" w:rsidRDefault="008F4B6D" w:rsidP="003E3F65">
      <w:pPr>
        <w:spacing w:after="240" w:line="240" w:lineRule="auto"/>
        <w:rPr>
          <w:rFonts w:ascii="Source Sans Pro" w:hAnsi="Source Sans Pro"/>
          <w:iCs/>
          <w:color w:val="0070C0"/>
        </w:rPr>
      </w:pPr>
      <w:r w:rsidRPr="00031337">
        <w:rPr>
          <w:rFonts w:ascii="Source Sans Pro" w:eastAsia="Times New Roman" w:hAnsi="Source Sans Pro" w:cs="Arial"/>
          <w:color w:val="000000" w:themeColor="text1"/>
        </w:rPr>
        <w:t>Northern Ireland is transitioning to its Future Agricultural Policy framework. This includes a Farm Sustainability Payment (replacing BPS), a Farming with Nature package, and schemes to improve farm productivity and resilience.</w:t>
      </w:r>
      <w:r w:rsidR="003E3F65" w:rsidRPr="00031337">
        <w:rPr>
          <w:rFonts w:ascii="Source Sans Pro" w:eastAsia="Times New Roman" w:hAnsi="Source Sans Pro" w:cs="Arial"/>
          <w:color w:val="000000" w:themeColor="text1"/>
        </w:rPr>
        <w:t xml:space="preserve"> </w:t>
      </w:r>
      <w:bookmarkStart w:id="27" w:name="_Hlk201912345"/>
      <w:r w:rsidR="003E3F65" w:rsidRPr="00031337">
        <w:rPr>
          <w:rFonts w:ascii="Source Sans Pro" w:eastAsia="Times New Roman" w:hAnsi="Source Sans Pro" w:cs="Arial"/>
          <w:color w:val="000000" w:themeColor="text1"/>
        </w:rPr>
        <w:t xml:space="preserve">Table 6 provides a brief summary of the public schemes available in </w:t>
      </w:r>
      <w:r w:rsidR="0026361D">
        <w:rPr>
          <w:rFonts w:ascii="Source Sans Pro" w:eastAsia="Times New Roman" w:hAnsi="Source Sans Pro" w:cs="Arial"/>
          <w:color w:val="000000" w:themeColor="text1"/>
        </w:rPr>
        <w:t>Northern Ireland</w:t>
      </w:r>
      <w:r w:rsidR="003E3F65" w:rsidRPr="00031337">
        <w:rPr>
          <w:rFonts w:ascii="Source Sans Pro" w:eastAsia="Times New Roman" w:hAnsi="Source Sans Pro" w:cs="Arial"/>
          <w:color w:val="000000" w:themeColor="text1"/>
        </w:rPr>
        <w:t>.</w:t>
      </w:r>
      <w:bookmarkEnd w:id="27"/>
    </w:p>
    <w:p w14:paraId="521ABC6F" w14:textId="1F226F00" w:rsidR="007834A7" w:rsidRPr="00031337" w:rsidRDefault="00936EA5" w:rsidP="000173BA">
      <w:pPr>
        <w:pStyle w:val="Caption"/>
      </w:pPr>
      <w:r w:rsidRPr="00031337">
        <w:t xml:space="preserve">Table </w:t>
      </w:r>
      <w:r w:rsidR="000173BA" w:rsidRPr="00031337">
        <w:t xml:space="preserve">6. </w:t>
      </w:r>
      <w:r w:rsidRPr="00031337">
        <w:t xml:space="preserve"> Public AES available in Northern Ireland (as of May 2025)</w:t>
      </w:r>
      <w:r w:rsidR="00370DC0" w:rsidRPr="00031337">
        <w:t xml:space="preserve"> (n=6)</w:t>
      </w:r>
    </w:p>
    <w:tbl>
      <w:tblPr>
        <w:tblStyle w:val="GridTable1Light-Accent2"/>
        <w:tblW w:w="14026" w:type="dxa"/>
        <w:tblLook w:val="04A0" w:firstRow="1" w:lastRow="0" w:firstColumn="1" w:lastColumn="0" w:noHBand="0" w:noVBand="1"/>
      </w:tblPr>
      <w:tblGrid>
        <w:gridCol w:w="2193"/>
        <w:gridCol w:w="3064"/>
        <w:gridCol w:w="2532"/>
        <w:gridCol w:w="3118"/>
        <w:gridCol w:w="3119"/>
      </w:tblGrid>
      <w:tr w:rsidR="0026247B" w:rsidRPr="00031337" w14:paraId="5BB1AB64" w14:textId="77777777" w:rsidTr="00B63D39">
        <w:trPr>
          <w:cnfStyle w:val="100000000000" w:firstRow="1" w:lastRow="0" w:firstColumn="0" w:lastColumn="0" w:oddVBand="0" w:evenVBand="0" w:oddHBand="0" w:evenHBand="0" w:firstRowFirstColumn="0" w:firstRowLastColumn="0" w:lastRowFirstColumn="0" w:lastRowLastColumn="0"/>
          <w:divId w:val="471757804"/>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0C3B3969" w14:textId="77777777" w:rsidR="007834A7" w:rsidRPr="00031337" w:rsidRDefault="007834A7" w:rsidP="007235DE">
            <w:pPr>
              <w:spacing w:after="0" w:line="240" w:lineRule="auto"/>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Scheme &amp; Funder</w:t>
            </w:r>
          </w:p>
        </w:tc>
        <w:tc>
          <w:tcPr>
            <w:tcW w:w="0" w:type="auto"/>
            <w:hideMark/>
          </w:tcPr>
          <w:p w14:paraId="571622F9" w14:textId="77777777" w:rsidR="007834A7" w:rsidRPr="00031337" w:rsidRDefault="007834A7" w:rsidP="007235DE">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Summary</w:t>
            </w:r>
          </w:p>
        </w:tc>
        <w:tc>
          <w:tcPr>
            <w:tcW w:w="2532" w:type="dxa"/>
            <w:hideMark/>
          </w:tcPr>
          <w:p w14:paraId="07487C48" w14:textId="77777777" w:rsidR="007834A7" w:rsidRPr="00031337" w:rsidRDefault="007834A7" w:rsidP="007235DE">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Eligibility</w:t>
            </w:r>
          </w:p>
        </w:tc>
        <w:tc>
          <w:tcPr>
            <w:tcW w:w="3118" w:type="dxa"/>
            <w:hideMark/>
          </w:tcPr>
          <w:p w14:paraId="02D49720" w14:textId="77777777" w:rsidR="007834A7" w:rsidRPr="00031337" w:rsidRDefault="007834A7" w:rsidP="007235DE">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Funding &amp; Offer Type</w:t>
            </w:r>
          </w:p>
        </w:tc>
        <w:tc>
          <w:tcPr>
            <w:tcW w:w="3119" w:type="dxa"/>
            <w:hideMark/>
          </w:tcPr>
          <w:p w14:paraId="30B6463F" w14:textId="77777777" w:rsidR="007834A7" w:rsidRPr="00031337" w:rsidRDefault="007834A7" w:rsidP="007235DE">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val="0"/>
                <w:color w:val="000000" w:themeColor="text1"/>
              </w:rPr>
              <w:t>Key Considerations for Farmers</w:t>
            </w:r>
          </w:p>
        </w:tc>
      </w:tr>
      <w:tr w:rsidR="0026247B" w:rsidRPr="00031337" w14:paraId="751BD331" w14:textId="77777777" w:rsidTr="00B63D39">
        <w:trPr>
          <w:divId w:val="471757804"/>
        </w:trPr>
        <w:tc>
          <w:tcPr>
            <w:cnfStyle w:val="001000000000" w:firstRow="0" w:lastRow="0" w:firstColumn="1" w:lastColumn="0" w:oddVBand="0" w:evenVBand="0" w:oddHBand="0" w:evenHBand="0" w:firstRowFirstColumn="0" w:firstRowLastColumn="0" w:lastRowFirstColumn="0" w:lastRowLastColumn="0"/>
            <w:tcW w:w="0" w:type="auto"/>
            <w:hideMark/>
          </w:tcPr>
          <w:p w14:paraId="4A08F744" w14:textId="77777777" w:rsidR="007834A7" w:rsidRPr="00031337" w:rsidRDefault="007834A7" w:rsidP="00E5770E">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Environmental Farming Scheme (EFS)</w:t>
            </w:r>
            <w:r w:rsidRPr="00031337">
              <w:rPr>
                <w:rFonts w:ascii="Source Sans Pro" w:eastAsia="Times New Roman" w:hAnsi="Source Sans Pro" w:cs="Arial"/>
                <w:b w:val="0"/>
                <w:color w:val="000000" w:themeColor="text1"/>
              </w:rPr>
              <w:t xml:space="preserve"> (DAERA)</w:t>
            </w:r>
          </w:p>
        </w:tc>
        <w:tc>
          <w:tcPr>
            <w:tcW w:w="0" w:type="auto"/>
            <w:hideMark/>
          </w:tcPr>
          <w:p w14:paraId="5502C0AC"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A voluntary scheme supporting farmers to carry out environmentally beneficial practices.</w:t>
            </w:r>
          </w:p>
        </w:tc>
        <w:tc>
          <w:tcPr>
            <w:tcW w:w="2532" w:type="dxa"/>
            <w:hideMark/>
          </w:tcPr>
          <w:p w14:paraId="65A65F92"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Open to active farmers with at least 3ha of eligible agricultural land.</w:t>
            </w:r>
          </w:p>
        </w:tc>
        <w:tc>
          <w:tcPr>
            <w:tcW w:w="3118" w:type="dxa"/>
            <w:hideMark/>
          </w:tcPr>
          <w:p w14:paraId="3AAD631E"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5-year agreements</w:t>
            </w:r>
            <w:r w:rsidRPr="00031337">
              <w:rPr>
                <w:rFonts w:ascii="Source Sans Pro" w:eastAsia="Times New Roman" w:hAnsi="Source Sans Pro" w:cs="Arial"/>
                <w:color w:val="000000" w:themeColor="text1"/>
              </w:rPr>
              <w:t xml:space="preserve"> with payments for a range of options, such as retaining winter stubble (£85/ha).</w:t>
            </w:r>
          </w:p>
        </w:tc>
        <w:tc>
          <w:tcPr>
            <w:tcW w:w="3119" w:type="dxa"/>
            <w:hideMark/>
          </w:tcPr>
          <w:p w14:paraId="28C05223"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Main Agri-Environment Route:</w:t>
            </w:r>
            <w:r w:rsidRPr="00031337">
              <w:rPr>
                <w:rFonts w:ascii="Source Sans Pro" w:eastAsia="Times New Roman" w:hAnsi="Source Sans Pro" w:cs="Arial"/>
                <w:color w:val="000000" w:themeColor="text1"/>
              </w:rPr>
              <w:t xml:space="preserve"> The key scheme for environmental management. Competitive.</w:t>
            </w:r>
          </w:p>
        </w:tc>
      </w:tr>
      <w:tr w:rsidR="0026247B" w:rsidRPr="00031337" w14:paraId="16687FF9" w14:textId="77777777" w:rsidTr="00B63D39">
        <w:trPr>
          <w:divId w:val="471757804"/>
        </w:trPr>
        <w:tc>
          <w:tcPr>
            <w:cnfStyle w:val="001000000000" w:firstRow="0" w:lastRow="0" w:firstColumn="1" w:lastColumn="0" w:oddVBand="0" w:evenVBand="0" w:oddHBand="0" w:evenHBand="0" w:firstRowFirstColumn="0" w:firstRowLastColumn="0" w:lastRowFirstColumn="0" w:lastRowLastColumn="0"/>
            <w:tcW w:w="0" w:type="auto"/>
            <w:hideMark/>
          </w:tcPr>
          <w:p w14:paraId="4781EDC5" w14:textId="77777777" w:rsidR="007834A7" w:rsidRPr="00031337" w:rsidRDefault="007834A7" w:rsidP="00E5770E">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Farming with Nature Transition Scheme</w:t>
            </w:r>
            <w:r w:rsidRPr="00031337">
              <w:rPr>
                <w:rFonts w:ascii="Source Sans Pro" w:eastAsia="Times New Roman" w:hAnsi="Source Sans Pro" w:cs="Arial"/>
                <w:b w:val="0"/>
                <w:color w:val="000000" w:themeColor="text1"/>
              </w:rPr>
              <w:t xml:space="preserve"> (DAERA)</w:t>
            </w:r>
          </w:p>
        </w:tc>
        <w:tc>
          <w:tcPr>
            <w:tcW w:w="0" w:type="auto"/>
            <w:hideMark/>
          </w:tcPr>
          <w:p w14:paraId="5E8B78DA"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Supports farmers not in EFS to undertake environmental actions like planting hedgerows.</w:t>
            </w:r>
          </w:p>
        </w:tc>
        <w:tc>
          <w:tcPr>
            <w:tcW w:w="2532" w:type="dxa"/>
            <w:hideMark/>
          </w:tcPr>
          <w:p w14:paraId="27A83EAE"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Farm businesses not currently in a live EFS agreement.</w:t>
            </w:r>
          </w:p>
        </w:tc>
        <w:tc>
          <w:tcPr>
            <w:tcW w:w="3118" w:type="dxa"/>
            <w:hideMark/>
          </w:tcPr>
          <w:p w14:paraId="7C7959DF"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Grants</w:t>
            </w:r>
            <w:r w:rsidRPr="00031337">
              <w:rPr>
                <w:rFonts w:ascii="Source Sans Pro" w:eastAsia="Times New Roman" w:hAnsi="Source Sans Pro" w:cs="Arial"/>
                <w:color w:val="000000" w:themeColor="text1"/>
              </w:rPr>
              <w:t xml:space="preserve"> up to </w:t>
            </w:r>
            <w:r w:rsidRPr="00031337">
              <w:rPr>
                <w:rFonts w:ascii="Source Sans Pro" w:eastAsia="Times New Roman" w:hAnsi="Source Sans Pro" w:cs="Arial"/>
                <w:bCs/>
                <w:color w:val="000000" w:themeColor="text1"/>
              </w:rPr>
              <w:t>£9,500 per business</w:t>
            </w:r>
            <w:r w:rsidRPr="00031337">
              <w:rPr>
                <w:rFonts w:ascii="Source Sans Pro" w:eastAsia="Times New Roman" w:hAnsi="Source Sans Pro" w:cs="Arial"/>
                <w:color w:val="000000" w:themeColor="text1"/>
              </w:rPr>
              <w:t xml:space="preserve"> in 2025/26 for specific actions.</w:t>
            </w:r>
          </w:p>
        </w:tc>
        <w:tc>
          <w:tcPr>
            <w:tcW w:w="3119" w:type="dxa"/>
            <w:hideMark/>
          </w:tcPr>
          <w:p w14:paraId="5679B6D9"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Transitional Support:</w:t>
            </w:r>
            <w:r w:rsidRPr="00031337">
              <w:rPr>
                <w:rFonts w:ascii="Source Sans Pro" w:eastAsia="Times New Roman" w:hAnsi="Source Sans Pro" w:cs="Arial"/>
                <w:color w:val="000000" w:themeColor="text1"/>
              </w:rPr>
              <w:t xml:space="preserve"> A key entry point for farmers to begin delivering environmental outcomes.</w:t>
            </w:r>
          </w:p>
        </w:tc>
      </w:tr>
      <w:tr w:rsidR="0026247B" w:rsidRPr="00031337" w14:paraId="3E3FFBD7" w14:textId="77777777" w:rsidTr="00B63D39">
        <w:trPr>
          <w:divId w:val="471757804"/>
        </w:trPr>
        <w:tc>
          <w:tcPr>
            <w:cnfStyle w:val="001000000000" w:firstRow="0" w:lastRow="0" w:firstColumn="1" w:lastColumn="0" w:oddVBand="0" w:evenVBand="0" w:oddHBand="0" w:evenHBand="0" w:firstRowFirstColumn="0" w:firstRowLastColumn="0" w:lastRowFirstColumn="0" w:lastRowLastColumn="0"/>
            <w:tcW w:w="0" w:type="auto"/>
            <w:hideMark/>
          </w:tcPr>
          <w:p w14:paraId="42021E77" w14:textId="77777777" w:rsidR="007834A7" w:rsidRPr="00031337" w:rsidRDefault="007834A7" w:rsidP="00E5770E">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Beef Carbon Reduction Scheme (BCRS)</w:t>
            </w:r>
            <w:r w:rsidRPr="00031337">
              <w:rPr>
                <w:rFonts w:ascii="Source Sans Pro" w:eastAsia="Times New Roman" w:hAnsi="Source Sans Pro" w:cs="Arial"/>
                <w:b w:val="0"/>
                <w:color w:val="000000" w:themeColor="text1"/>
              </w:rPr>
              <w:t xml:space="preserve"> (DAERA)</w:t>
            </w:r>
          </w:p>
        </w:tc>
        <w:tc>
          <w:tcPr>
            <w:tcW w:w="0" w:type="auto"/>
            <w:hideMark/>
          </w:tcPr>
          <w:p w14:paraId="66579F1C"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Provides a payment for slaughtering beef animals at an earlier age.</w:t>
            </w:r>
          </w:p>
        </w:tc>
        <w:tc>
          <w:tcPr>
            <w:tcW w:w="2532" w:type="dxa"/>
            <w:hideMark/>
          </w:tcPr>
          <w:p w14:paraId="4A7FD3E2"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Farmers with eligible beef animals born in NI.</w:t>
            </w:r>
          </w:p>
        </w:tc>
        <w:tc>
          <w:tcPr>
            <w:tcW w:w="3118" w:type="dxa"/>
            <w:hideMark/>
          </w:tcPr>
          <w:p w14:paraId="24F04F5C"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£75 per eligible animal</w:t>
            </w:r>
            <w:r w:rsidRPr="00031337">
              <w:rPr>
                <w:rFonts w:ascii="Source Sans Pro" w:eastAsia="Times New Roman" w:hAnsi="Source Sans Pro" w:cs="Arial"/>
                <w:color w:val="000000" w:themeColor="text1"/>
              </w:rPr>
              <w:t xml:space="preserve"> that meets the age criteria. The scheme is capped annually.</w:t>
            </w:r>
          </w:p>
        </w:tc>
        <w:tc>
          <w:tcPr>
            <w:tcW w:w="3119" w:type="dxa"/>
            <w:hideMark/>
          </w:tcPr>
          <w:p w14:paraId="32213020"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Climate Mitigation Focus:</w:t>
            </w:r>
            <w:r w:rsidRPr="00031337">
              <w:rPr>
                <w:rFonts w:ascii="Source Sans Pro" w:eastAsia="Times New Roman" w:hAnsi="Source Sans Pro" w:cs="Arial"/>
                <w:color w:val="000000" w:themeColor="text1"/>
              </w:rPr>
              <w:t xml:space="preserve"> A targeted scheme for a key agricultural sector.</w:t>
            </w:r>
          </w:p>
        </w:tc>
      </w:tr>
      <w:tr w:rsidR="0026247B" w:rsidRPr="00031337" w14:paraId="5EA2FBFD" w14:textId="77777777" w:rsidTr="00B63D39">
        <w:trPr>
          <w:divId w:val="471757804"/>
        </w:trPr>
        <w:tc>
          <w:tcPr>
            <w:cnfStyle w:val="001000000000" w:firstRow="0" w:lastRow="0" w:firstColumn="1" w:lastColumn="0" w:oddVBand="0" w:evenVBand="0" w:oddHBand="0" w:evenHBand="0" w:firstRowFirstColumn="0" w:firstRowLastColumn="0" w:lastRowFirstColumn="0" w:lastRowLastColumn="0"/>
            <w:tcW w:w="0" w:type="auto"/>
            <w:hideMark/>
          </w:tcPr>
          <w:p w14:paraId="37AD3422" w14:textId="77777777" w:rsidR="007834A7" w:rsidRPr="00031337" w:rsidRDefault="007834A7" w:rsidP="00E5770E">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Forest Expansion Scheme</w:t>
            </w:r>
            <w:r w:rsidRPr="00031337">
              <w:rPr>
                <w:rFonts w:ascii="Source Sans Pro" w:eastAsia="Times New Roman" w:hAnsi="Source Sans Pro" w:cs="Arial"/>
                <w:b w:val="0"/>
                <w:color w:val="000000" w:themeColor="text1"/>
              </w:rPr>
              <w:t xml:space="preserve"> (DAERA)</w:t>
            </w:r>
          </w:p>
        </w:tc>
        <w:tc>
          <w:tcPr>
            <w:tcW w:w="0" w:type="auto"/>
            <w:hideMark/>
          </w:tcPr>
          <w:p w14:paraId="0AB5CBB4"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Supports new woodland planting of 3 hectares or larger.</w:t>
            </w:r>
          </w:p>
        </w:tc>
        <w:tc>
          <w:tcPr>
            <w:tcW w:w="2532" w:type="dxa"/>
            <w:hideMark/>
          </w:tcPr>
          <w:p w14:paraId="7B547993"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Open to landowners and tenants. Minimum 3ha of planting.</w:t>
            </w:r>
          </w:p>
        </w:tc>
        <w:tc>
          <w:tcPr>
            <w:tcW w:w="3118" w:type="dxa"/>
            <w:hideMark/>
          </w:tcPr>
          <w:p w14:paraId="72C8FDA7"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Up to 100% of eligible establishment costs</w:t>
            </w:r>
            <w:r w:rsidRPr="00031337">
              <w:rPr>
                <w:rFonts w:ascii="Source Sans Pro" w:eastAsia="Times New Roman" w:hAnsi="Source Sans Pro" w:cs="Arial"/>
                <w:color w:val="000000" w:themeColor="text1"/>
              </w:rPr>
              <w:t xml:space="preserve"> plus annual premia payments for 10 years.</w:t>
            </w:r>
          </w:p>
        </w:tc>
        <w:tc>
          <w:tcPr>
            <w:tcW w:w="3119" w:type="dxa"/>
            <w:hideMark/>
          </w:tcPr>
          <w:p w14:paraId="23B7D63F"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Competitive Bidding:</w:t>
            </w:r>
            <w:r w:rsidRPr="00031337">
              <w:rPr>
                <w:rFonts w:ascii="Source Sans Pro" w:eastAsia="Times New Roman" w:hAnsi="Source Sans Pro" w:cs="Arial"/>
                <w:color w:val="000000" w:themeColor="text1"/>
              </w:rPr>
              <w:t xml:space="preserve"> Support is determined by a 'challenge fund' mechanism.</w:t>
            </w:r>
          </w:p>
        </w:tc>
      </w:tr>
      <w:tr w:rsidR="0026247B" w:rsidRPr="00031337" w14:paraId="423D3C15" w14:textId="77777777" w:rsidTr="00B63D39">
        <w:trPr>
          <w:divId w:val="471757804"/>
        </w:trPr>
        <w:tc>
          <w:tcPr>
            <w:cnfStyle w:val="001000000000" w:firstRow="0" w:lastRow="0" w:firstColumn="1" w:lastColumn="0" w:oddVBand="0" w:evenVBand="0" w:oddHBand="0" w:evenHBand="0" w:firstRowFirstColumn="0" w:firstRowLastColumn="0" w:lastRowFirstColumn="0" w:lastRowLastColumn="0"/>
            <w:tcW w:w="0" w:type="auto"/>
            <w:hideMark/>
          </w:tcPr>
          <w:p w14:paraId="2DA9EF3B" w14:textId="77777777" w:rsidR="007834A7" w:rsidRPr="00031337" w:rsidRDefault="007834A7" w:rsidP="00E5770E">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Small Woodland Grant Scheme</w:t>
            </w:r>
            <w:r w:rsidRPr="00031337">
              <w:rPr>
                <w:rFonts w:ascii="Source Sans Pro" w:eastAsia="Times New Roman" w:hAnsi="Source Sans Pro" w:cs="Arial"/>
                <w:b w:val="0"/>
                <w:color w:val="000000" w:themeColor="text1"/>
              </w:rPr>
              <w:t xml:space="preserve"> (DAERA)</w:t>
            </w:r>
          </w:p>
        </w:tc>
        <w:tc>
          <w:tcPr>
            <w:tcW w:w="0" w:type="auto"/>
            <w:hideMark/>
          </w:tcPr>
          <w:p w14:paraId="6B4B677F"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A simplified scheme for new native woodland planting of 0.20 hectares and larger.</w:t>
            </w:r>
          </w:p>
        </w:tc>
        <w:tc>
          <w:tcPr>
            <w:tcW w:w="2532" w:type="dxa"/>
            <w:hideMark/>
          </w:tcPr>
          <w:p w14:paraId="46CE74C3"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Farmers, landowners, and tenants.</w:t>
            </w:r>
          </w:p>
        </w:tc>
        <w:tc>
          <w:tcPr>
            <w:tcW w:w="3118" w:type="dxa"/>
            <w:hideMark/>
          </w:tcPr>
          <w:p w14:paraId="79623FF7"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 xml:space="preserve">Capital payment of </w:t>
            </w:r>
            <w:r w:rsidRPr="00031337">
              <w:rPr>
                <w:rFonts w:ascii="Source Sans Pro" w:eastAsia="Times New Roman" w:hAnsi="Source Sans Pro" w:cs="Arial"/>
                <w:bCs/>
                <w:color w:val="000000" w:themeColor="text1"/>
              </w:rPr>
              <w:t>£2,925/ha</w:t>
            </w:r>
            <w:r w:rsidRPr="00031337">
              <w:rPr>
                <w:rFonts w:ascii="Source Sans Pro" w:eastAsia="Times New Roman" w:hAnsi="Source Sans Pro" w:cs="Arial"/>
                <w:color w:val="000000" w:themeColor="text1"/>
              </w:rPr>
              <w:t xml:space="preserve"> (paid in two instalments) plus an annual premium of £350/ha for 10 years.</w:t>
            </w:r>
          </w:p>
        </w:tc>
        <w:tc>
          <w:tcPr>
            <w:tcW w:w="3119" w:type="dxa"/>
            <w:hideMark/>
          </w:tcPr>
          <w:p w14:paraId="493CF2D9"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Simple &amp; Accessible:</w:t>
            </w:r>
            <w:r w:rsidRPr="00031337">
              <w:rPr>
                <w:rFonts w:ascii="Source Sans Pro" w:eastAsia="Times New Roman" w:hAnsi="Source Sans Pro" w:cs="Arial"/>
                <w:color w:val="000000" w:themeColor="text1"/>
              </w:rPr>
              <w:t xml:space="preserve"> For smaller-scale native woodland planting. May reopen.</w:t>
            </w:r>
          </w:p>
        </w:tc>
      </w:tr>
      <w:tr w:rsidR="0026247B" w:rsidRPr="00031337" w14:paraId="7A98C717" w14:textId="77777777" w:rsidTr="00B63D39">
        <w:trPr>
          <w:divId w:val="471757804"/>
        </w:trPr>
        <w:tc>
          <w:tcPr>
            <w:cnfStyle w:val="001000000000" w:firstRow="0" w:lastRow="0" w:firstColumn="1" w:lastColumn="0" w:oddVBand="0" w:evenVBand="0" w:oddHBand="0" w:evenHBand="0" w:firstRowFirstColumn="0" w:firstRowLastColumn="0" w:lastRowFirstColumn="0" w:lastRowLastColumn="0"/>
            <w:tcW w:w="0" w:type="auto"/>
            <w:hideMark/>
          </w:tcPr>
          <w:p w14:paraId="4236D5E2" w14:textId="77777777" w:rsidR="007834A7" w:rsidRPr="00031337" w:rsidRDefault="007834A7" w:rsidP="00E5770E">
            <w:pPr>
              <w:spacing w:after="0" w:line="240" w:lineRule="auto"/>
              <w:rPr>
                <w:rFonts w:ascii="Source Sans Pro" w:eastAsia="Times New Roman" w:hAnsi="Source Sans Pro" w:cs="Times New Roman"/>
                <w:b w:val="0"/>
                <w:color w:val="000000" w:themeColor="text1"/>
              </w:rPr>
            </w:pPr>
            <w:r w:rsidRPr="00031337">
              <w:rPr>
                <w:rFonts w:ascii="Source Sans Pro" w:eastAsia="Times New Roman" w:hAnsi="Source Sans Pro" w:cs="Arial"/>
                <w:b w:val="0"/>
                <w:bCs w:val="0"/>
                <w:color w:val="000000" w:themeColor="text1"/>
              </w:rPr>
              <w:t>Woodland Investment Grant</w:t>
            </w:r>
            <w:r w:rsidRPr="00031337">
              <w:rPr>
                <w:rFonts w:ascii="Source Sans Pro" w:eastAsia="Times New Roman" w:hAnsi="Source Sans Pro" w:cs="Arial"/>
                <w:b w:val="0"/>
                <w:color w:val="000000" w:themeColor="text1"/>
              </w:rPr>
              <w:t xml:space="preserve"> (DAERA)</w:t>
            </w:r>
          </w:p>
        </w:tc>
        <w:tc>
          <w:tcPr>
            <w:tcW w:w="0" w:type="auto"/>
            <w:hideMark/>
          </w:tcPr>
          <w:p w14:paraId="4CB81A4A"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Provides funding for restocking woodland to improve ecological value and resilience.</w:t>
            </w:r>
          </w:p>
        </w:tc>
        <w:tc>
          <w:tcPr>
            <w:tcW w:w="2532" w:type="dxa"/>
            <w:hideMark/>
          </w:tcPr>
          <w:p w14:paraId="4DD564E5"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color w:val="000000" w:themeColor="text1"/>
              </w:rPr>
              <w:t>Landowners with existing woodland. Requires a Forest Management Plan.</w:t>
            </w:r>
          </w:p>
        </w:tc>
        <w:tc>
          <w:tcPr>
            <w:tcW w:w="3118" w:type="dxa"/>
            <w:hideMark/>
          </w:tcPr>
          <w:p w14:paraId="0E8C8122"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Cs/>
                <w:color w:val="000000" w:themeColor="text1"/>
              </w:rPr>
              <w:t>Support payment of £600 per hectare</w:t>
            </w:r>
            <w:r w:rsidRPr="00031337">
              <w:rPr>
                <w:rFonts w:ascii="Source Sans Pro" w:eastAsia="Times New Roman" w:hAnsi="Source Sans Pro" w:cs="Arial"/>
                <w:color w:val="000000" w:themeColor="text1"/>
              </w:rPr>
              <w:t xml:space="preserve"> for replanting and associated costs.</w:t>
            </w:r>
          </w:p>
        </w:tc>
        <w:tc>
          <w:tcPr>
            <w:tcW w:w="3119" w:type="dxa"/>
            <w:hideMark/>
          </w:tcPr>
          <w:p w14:paraId="3F42A3F5" w14:textId="77777777" w:rsidR="007834A7" w:rsidRPr="00031337" w:rsidRDefault="007834A7" w:rsidP="00E5770E">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Times New Roman"/>
                <w:color w:val="000000" w:themeColor="text1"/>
              </w:rPr>
            </w:pPr>
            <w:r w:rsidRPr="00031337">
              <w:rPr>
                <w:rFonts w:ascii="Source Sans Pro" w:eastAsia="Times New Roman" w:hAnsi="Source Sans Pro" w:cs="Arial"/>
                <w:b/>
                <w:bCs/>
                <w:color w:val="000000" w:themeColor="text1"/>
              </w:rPr>
              <w:t>Resilience Focus:</w:t>
            </w:r>
            <w:r w:rsidRPr="00031337">
              <w:rPr>
                <w:rFonts w:ascii="Source Sans Pro" w:eastAsia="Times New Roman" w:hAnsi="Source Sans Pro" w:cs="Arial"/>
                <w:color w:val="000000" w:themeColor="text1"/>
              </w:rPr>
              <w:t xml:space="preserve"> Aimed at improving the health and diversity of existing woodlands.</w:t>
            </w:r>
          </w:p>
        </w:tc>
      </w:tr>
    </w:tbl>
    <w:p w14:paraId="1E44BA9A" w14:textId="4DB76329" w:rsidR="007834A7" w:rsidRPr="00031337" w:rsidRDefault="007834A7" w:rsidP="007834A7">
      <w:pPr>
        <w:rPr>
          <w:rFonts w:ascii="Source Sans Pro" w:hAnsi="Source Sans Pro"/>
          <w:color w:val="000000" w:themeColor="text1"/>
        </w:rPr>
      </w:pPr>
    </w:p>
    <w:p w14:paraId="5B426C6A" w14:textId="77777777" w:rsidR="00D54571" w:rsidRPr="00031337" w:rsidRDefault="00D54571" w:rsidP="008F4B6D">
      <w:pPr>
        <w:spacing w:line="276" w:lineRule="auto"/>
        <w:rPr>
          <w:rFonts w:ascii="Source Sans Pro" w:hAnsi="Source Sans Pro" w:cs="Arial"/>
          <w:color w:val="000000" w:themeColor="text1"/>
        </w:rPr>
        <w:sectPr w:rsidR="00D54571" w:rsidRPr="00031337" w:rsidSect="00031337">
          <w:pgSz w:w="16838" w:h="11906" w:orient="landscape"/>
          <w:pgMar w:top="1440" w:right="1440" w:bottom="1134" w:left="1440" w:header="708" w:footer="443" w:gutter="0"/>
          <w:cols w:space="708"/>
          <w:docGrid w:linePitch="360"/>
        </w:sectPr>
      </w:pPr>
    </w:p>
    <w:p w14:paraId="055EBCF9" w14:textId="4AC0A338" w:rsidR="008F4B6D" w:rsidRPr="00031337" w:rsidRDefault="00936EA5" w:rsidP="0081059B">
      <w:pPr>
        <w:pStyle w:val="Heading3"/>
      </w:pPr>
      <w:bookmarkStart w:id="28" w:name="_Toc201935194"/>
      <w:r w:rsidRPr="00031337">
        <w:t xml:space="preserve">3.1.6 </w:t>
      </w:r>
      <w:r w:rsidR="008F4B6D" w:rsidRPr="00031337">
        <w:t>Key Themes</w:t>
      </w:r>
      <w:r w:rsidRPr="00031337">
        <w:t xml:space="preserve"> for Consideration about Public Agri-Environmental Schemes</w:t>
      </w:r>
      <w:bookmarkEnd w:id="28"/>
    </w:p>
    <w:p w14:paraId="0FA462C3" w14:textId="0B8149EB" w:rsidR="00677BF0" w:rsidRPr="00031337" w:rsidRDefault="00677BF0" w:rsidP="00677BF0">
      <w:pPr>
        <w:spacing w:line="276" w:lineRule="auto"/>
        <w:rPr>
          <w:rFonts w:ascii="Source Sans Pro" w:hAnsi="Source Sans Pro" w:cs="Arial"/>
          <w:color w:val="000000" w:themeColor="text1"/>
        </w:rPr>
      </w:pPr>
      <w:r w:rsidRPr="00031337">
        <w:rPr>
          <w:rFonts w:ascii="Source Sans Pro" w:hAnsi="Source Sans Pro" w:cs="Arial"/>
          <w:color w:val="000000" w:themeColor="text1"/>
        </w:rPr>
        <w:t>While all four UK nations are moving towards 'public money for public goods', their approaches differ significantly. England has moved fastest to replace BPS with a new scheme framework (ELM), though this has faced implementation challenges, leading to reviews and pauses. Wales has taken a more consultative approach, with its new universal SFS scheme delayed until 2026. Scotland and Northern Ireland are pursuing a more gradual transition, evolving existing schemes and introducing new elements alongside continued direct support. Scotland is moving towards "enhanced conditionality", where receipt of any support payments will be conditional on undertaking certain environmental activities. This contrasts with England's approach, where participation in ELM schemes is entirely voluntary.</w:t>
      </w:r>
    </w:p>
    <w:p w14:paraId="6E7BC444" w14:textId="381EAE52" w:rsidR="007B1386" w:rsidRPr="00031337" w:rsidRDefault="00677BF0" w:rsidP="00677BF0">
      <w:pPr>
        <w:spacing w:line="276" w:lineRule="auto"/>
        <w:rPr>
          <w:rFonts w:ascii="Source Sans Pro" w:hAnsi="Source Sans Pro" w:cs="Arial"/>
          <w:color w:val="000000" w:themeColor="text1"/>
        </w:rPr>
      </w:pPr>
      <w:r w:rsidRPr="00031337">
        <w:rPr>
          <w:rFonts w:ascii="Source Sans Pro" w:hAnsi="Source Sans Pro" w:cs="Arial"/>
          <w:color w:val="000000" w:themeColor="text1"/>
        </w:rPr>
        <w:t>There are also some commonalities</w:t>
      </w:r>
      <w:r w:rsidR="002E0530" w:rsidRPr="00031337">
        <w:rPr>
          <w:rFonts w:ascii="Source Sans Pro" w:hAnsi="Source Sans Pro" w:cs="Arial"/>
          <w:color w:val="000000" w:themeColor="text1"/>
        </w:rPr>
        <w:t xml:space="preserve">. </w:t>
      </w:r>
      <w:r w:rsidRPr="00031337">
        <w:rPr>
          <w:rFonts w:ascii="Source Sans Pro" w:hAnsi="Source Sans Pro" w:cs="Arial"/>
          <w:color w:val="000000" w:themeColor="text1"/>
        </w:rPr>
        <w:t>Firstly, p</w:t>
      </w:r>
      <w:r w:rsidR="007B1386" w:rsidRPr="00031337">
        <w:rPr>
          <w:rFonts w:ascii="Source Sans Pro" w:hAnsi="Source Sans Pro" w:cs="Arial"/>
          <w:color w:val="000000" w:themeColor="text1"/>
        </w:rPr>
        <w:t xml:space="preserve">ublic schemes, such as SFI in England and AECS in Scotland, offer a multitude of options with action-specific funding. </w:t>
      </w:r>
      <w:r w:rsidR="007B1386" w:rsidRPr="00031337">
        <w:rPr>
          <w:rFonts w:ascii="Source Sans Pro" w:hAnsi="Source Sans Pro" w:cs="Arial"/>
          <w:b/>
          <w:color w:val="000000" w:themeColor="text1"/>
        </w:rPr>
        <w:t>Payment rates are often clearly defined</w:t>
      </w:r>
      <w:r w:rsidR="002E0530" w:rsidRPr="00031337">
        <w:rPr>
          <w:rFonts w:ascii="Source Sans Pro" w:hAnsi="Source Sans Pro" w:cs="Arial"/>
          <w:b/>
          <w:color w:val="000000" w:themeColor="text1"/>
        </w:rPr>
        <w:t xml:space="preserve">. </w:t>
      </w:r>
      <w:r w:rsidRPr="00031337">
        <w:rPr>
          <w:rFonts w:ascii="Source Sans Pro" w:hAnsi="Source Sans Pro" w:cs="Arial"/>
          <w:color w:val="000000" w:themeColor="text1"/>
        </w:rPr>
        <w:t>Secondly, p</w:t>
      </w:r>
      <w:r w:rsidR="007B1386" w:rsidRPr="00031337">
        <w:rPr>
          <w:rFonts w:ascii="Source Sans Pro" w:hAnsi="Source Sans Pro" w:cs="Arial"/>
          <w:color w:val="000000" w:themeColor="text1"/>
        </w:rPr>
        <w:t>ublic schemes are generally open to a wide range of farming systems and are nearly universally available to tenant farmers.</w:t>
      </w:r>
      <w:r w:rsidRPr="00031337">
        <w:rPr>
          <w:rFonts w:ascii="Source Sans Pro" w:hAnsi="Source Sans Pro" w:cs="Arial"/>
          <w:color w:val="000000" w:themeColor="text1"/>
        </w:rPr>
        <w:t xml:space="preserve"> But a</w:t>
      </w:r>
      <w:r w:rsidR="007B1386" w:rsidRPr="00031337">
        <w:rPr>
          <w:rFonts w:ascii="Source Sans Pro" w:hAnsi="Source Sans Pro" w:cs="Arial"/>
          <w:color w:val="000000" w:themeColor="text1"/>
        </w:rPr>
        <w:t xml:space="preserve"> common rule across all nations is that farmers cannot receive public funding twice for the same action on the same parcel of land.</w:t>
      </w:r>
      <w:r w:rsidR="002E0530" w:rsidRPr="00031337">
        <w:rPr>
          <w:rFonts w:ascii="Source Sans Pro" w:hAnsi="Source Sans Pro" w:cs="Arial"/>
          <w:color w:val="000000" w:themeColor="text1"/>
        </w:rPr>
        <w:t xml:space="preserve"> T</w:t>
      </w:r>
      <w:r w:rsidRPr="00031337">
        <w:rPr>
          <w:rFonts w:ascii="Source Sans Pro" w:hAnsi="Source Sans Pro" w:cs="Arial"/>
          <w:color w:val="000000" w:themeColor="text1"/>
        </w:rPr>
        <w:t>hirdly, p</w:t>
      </w:r>
      <w:r w:rsidR="007B1386" w:rsidRPr="00031337">
        <w:rPr>
          <w:rFonts w:ascii="Source Sans Pro" w:hAnsi="Source Sans Pro" w:cs="Arial"/>
          <w:color w:val="000000" w:themeColor="text1"/>
        </w:rPr>
        <w:t>ublicly funded woodland or forestry schemes generally require that the planted land is taken out of agricultural production, which would prohibit activities like grazing unless the scheme is specifically for an agroforestry system.</w:t>
      </w:r>
    </w:p>
    <w:p w14:paraId="407B09AD" w14:textId="64012A66" w:rsidR="008F4B6D" w:rsidRPr="00031337" w:rsidRDefault="00936EA5" w:rsidP="0081059B">
      <w:pPr>
        <w:pStyle w:val="Heading3"/>
      </w:pPr>
      <w:bookmarkStart w:id="29" w:name="_Toc201935195"/>
      <w:r w:rsidRPr="00031337">
        <w:t xml:space="preserve">3.1.8 </w:t>
      </w:r>
      <w:r w:rsidR="008F4B6D" w:rsidRPr="00031337">
        <w:t xml:space="preserve"> Recommendations</w:t>
      </w:r>
      <w:r w:rsidR="00163F65" w:rsidRPr="00031337">
        <w:t xml:space="preserve"> for Considering Public Agri-environmental Schemes</w:t>
      </w:r>
      <w:bookmarkEnd w:id="29"/>
    </w:p>
    <w:p w14:paraId="4B2EFF8C" w14:textId="77777777" w:rsidR="008F4B6D" w:rsidRPr="00031337" w:rsidRDefault="008F4B6D" w:rsidP="008F4B6D">
      <w:pPr>
        <w:spacing w:line="276" w:lineRule="auto"/>
        <w:rPr>
          <w:rFonts w:ascii="Source Sans Pro" w:hAnsi="Source Sans Pro" w:cs="Arial"/>
          <w:color w:val="000000" w:themeColor="text1"/>
        </w:rPr>
      </w:pPr>
      <w:r w:rsidRPr="00031337">
        <w:rPr>
          <w:rFonts w:ascii="Source Sans Pro" w:hAnsi="Source Sans Pro" w:cs="Arial"/>
          <w:color w:val="000000" w:themeColor="text1"/>
        </w:rPr>
        <w:t>The shift in public agricultural policy across the UK represents the most significant change for the sector in a generation. For farmers and landowners, this creates both challenges and opportunities. The era of receiving payments based purely on the amount of land farmed is ending, replaced by a more complex system where income is linked to the delivery of specific environmental outcomes.</w:t>
      </w:r>
    </w:p>
    <w:p w14:paraId="650E858F" w14:textId="77777777" w:rsidR="008F4B6D" w:rsidRPr="00031337" w:rsidRDefault="008F4B6D" w:rsidP="008F4B6D">
      <w:pPr>
        <w:spacing w:line="276" w:lineRule="auto"/>
        <w:rPr>
          <w:rFonts w:ascii="Source Sans Pro" w:hAnsi="Source Sans Pro" w:cs="Arial"/>
          <w:color w:val="000000" w:themeColor="text1"/>
        </w:rPr>
      </w:pPr>
      <w:r w:rsidRPr="00031337">
        <w:rPr>
          <w:rFonts w:ascii="Source Sans Pro" w:hAnsi="Source Sans Pro" w:cs="Arial"/>
          <w:color w:val="000000" w:themeColor="text1"/>
        </w:rPr>
        <w:t>For farmers and landowners considering these schemes, the following steps are recommended:</w:t>
      </w:r>
    </w:p>
    <w:p w14:paraId="7926A7C5" w14:textId="27B009C8" w:rsidR="008F4B6D" w:rsidRPr="00031337" w:rsidRDefault="007B138B" w:rsidP="00755832">
      <w:pPr>
        <w:pStyle w:val="ListParagraph"/>
        <w:numPr>
          <w:ilvl w:val="0"/>
          <w:numId w:val="18"/>
        </w:numPr>
        <w:spacing w:line="276" w:lineRule="auto"/>
        <w:rPr>
          <w:rFonts w:ascii="Source Sans Pro" w:hAnsi="Source Sans Pro" w:cs="Arial"/>
          <w:color w:val="000000" w:themeColor="text1"/>
        </w:rPr>
      </w:pPr>
      <w:r w:rsidRPr="00031337">
        <w:rPr>
          <w:rFonts w:ascii="Source Sans Pro" w:hAnsi="Source Sans Pro" w:cs="Arial"/>
          <w:b/>
          <w:color w:val="000000" w:themeColor="text1"/>
        </w:rPr>
        <w:t>Stay informed:</w:t>
      </w:r>
      <w:r w:rsidR="008F4B6D" w:rsidRPr="00031337">
        <w:rPr>
          <w:rFonts w:ascii="Source Sans Pro" w:hAnsi="Source Sans Pro" w:cs="Arial"/>
          <w:color w:val="000000" w:themeColor="text1"/>
        </w:rPr>
        <w:t xml:space="preserve"> This is a rapidly evolving policy area. Regularly check the official government websites (RPA, RPW, RPS, DAERA) for the latest announcements, guidance, and application windows.</w:t>
      </w:r>
    </w:p>
    <w:p w14:paraId="5AFF3530" w14:textId="26F92B63" w:rsidR="008F4B6D" w:rsidRPr="00031337" w:rsidRDefault="007B138B" w:rsidP="00755832">
      <w:pPr>
        <w:pStyle w:val="ListParagraph"/>
        <w:numPr>
          <w:ilvl w:val="0"/>
          <w:numId w:val="18"/>
        </w:numPr>
        <w:spacing w:line="276" w:lineRule="auto"/>
        <w:rPr>
          <w:rFonts w:ascii="Source Sans Pro" w:hAnsi="Source Sans Pro" w:cs="Arial"/>
          <w:color w:val="000000" w:themeColor="text1"/>
        </w:rPr>
      </w:pPr>
      <w:r w:rsidRPr="00031337">
        <w:rPr>
          <w:rFonts w:ascii="Source Sans Pro" w:hAnsi="Source Sans Pro" w:cs="Arial"/>
          <w:b/>
          <w:color w:val="000000" w:themeColor="text1"/>
        </w:rPr>
        <w:t>Understand your baseline:</w:t>
      </w:r>
      <w:r w:rsidR="008F4B6D" w:rsidRPr="00031337">
        <w:rPr>
          <w:rFonts w:ascii="Source Sans Pro" w:hAnsi="Source Sans Pro" w:cs="Arial"/>
          <w:color w:val="000000" w:themeColor="text1"/>
        </w:rPr>
        <w:t xml:space="preserve"> Schemes like Scotland's PSF encourage farmers to conduct carbon audits and soil analysis. This is valuable advice for any farmer in the UK. Knowing your farm's environmental strengths and weaknesses is the first step to identifying the most suitable and profitable scheme options.</w:t>
      </w:r>
    </w:p>
    <w:p w14:paraId="0BA85FC3" w14:textId="03D6AF11" w:rsidR="008F4B6D" w:rsidRPr="00031337" w:rsidRDefault="008F4B6D" w:rsidP="00755832">
      <w:pPr>
        <w:pStyle w:val="ListParagraph"/>
        <w:numPr>
          <w:ilvl w:val="0"/>
          <w:numId w:val="18"/>
        </w:numPr>
        <w:spacing w:line="276" w:lineRule="auto"/>
        <w:rPr>
          <w:rFonts w:ascii="Source Sans Pro" w:hAnsi="Source Sans Pro" w:cs="Arial"/>
          <w:color w:val="000000" w:themeColor="text1"/>
        </w:rPr>
      </w:pPr>
      <w:r w:rsidRPr="00031337">
        <w:rPr>
          <w:rFonts w:ascii="Source Sans Pro" w:hAnsi="Source Sans Pro" w:cs="Arial"/>
          <w:b/>
          <w:color w:val="000000" w:themeColor="text1"/>
        </w:rPr>
        <w:t xml:space="preserve">Align with </w:t>
      </w:r>
      <w:r w:rsidR="007B138B" w:rsidRPr="00031337">
        <w:rPr>
          <w:rFonts w:ascii="Source Sans Pro" w:hAnsi="Source Sans Pro" w:cs="Arial"/>
          <w:b/>
          <w:color w:val="000000" w:themeColor="text1"/>
        </w:rPr>
        <w:t>y</w:t>
      </w:r>
      <w:r w:rsidRPr="00031337">
        <w:rPr>
          <w:rFonts w:ascii="Source Sans Pro" w:hAnsi="Source Sans Pro" w:cs="Arial"/>
          <w:b/>
          <w:color w:val="000000" w:themeColor="text1"/>
        </w:rPr>
        <w:t xml:space="preserve">our </w:t>
      </w:r>
      <w:r w:rsidR="007B138B" w:rsidRPr="00031337">
        <w:rPr>
          <w:rFonts w:ascii="Source Sans Pro" w:hAnsi="Source Sans Pro" w:cs="Arial"/>
          <w:b/>
          <w:color w:val="000000" w:themeColor="text1"/>
        </w:rPr>
        <w:t>b</w:t>
      </w:r>
      <w:r w:rsidRPr="00031337">
        <w:rPr>
          <w:rFonts w:ascii="Source Sans Pro" w:hAnsi="Source Sans Pro" w:cs="Arial"/>
          <w:b/>
          <w:color w:val="000000" w:themeColor="text1"/>
        </w:rPr>
        <w:t xml:space="preserve">usiness: </w:t>
      </w:r>
      <w:r w:rsidRPr="00031337">
        <w:rPr>
          <w:rFonts w:ascii="Source Sans Pro" w:hAnsi="Source Sans Pro" w:cs="Arial"/>
          <w:color w:val="000000" w:themeColor="text1"/>
        </w:rPr>
        <w:t>Do not let the schemes dictate your farming system. Instead, look for options that align with your existing business objectives, whether that is improving soil health on an arable unit, enhancing habitats in pasture, or diversifying with woodland.</w:t>
      </w:r>
    </w:p>
    <w:p w14:paraId="556E6FD7" w14:textId="2C232511" w:rsidR="008F4B6D" w:rsidRPr="00031337" w:rsidRDefault="008F4B6D" w:rsidP="00755832">
      <w:pPr>
        <w:pStyle w:val="ListParagraph"/>
        <w:numPr>
          <w:ilvl w:val="0"/>
          <w:numId w:val="18"/>
        </w:numPr>
        <w:spacing w:line="276" w:lineRule="auto"/>
        <w:rPr>
          <w:rFonts w:ascii="Source Sans Pro" w:hAnsi="Source Sans Pro" w:cs="Arial"/>
          <w:color w:val="000000" w:themeColor="text1"/>
        </w:rPr>
      </w:pPr>
      <w:r w:rsidRPr="00031337">
        <w:rPr>
          <w:rFonts w:ascii="Source Sans Pro" w:hAnsi="Source Sans Pro" w:cs="Arial"/>
          <w:b/>
          <w:color w:val="000000" w:themeColor="text1"/>
        </w:rPr>
        <w:t xml:space="preserve">Consider </w:t>
      </w:r>
      <w:r w:rsidR="007B138B" w:rsidRPr="00031337">
        <w:rPr>
          <w:rFonts w:ascii="Source Sans Pro" w:hAnsi="Source Sans Pro" w:cs="Arial"/>
          <w:b/>
          <w:color w:val="000000" w:themeColor="text1"/>
        </w:rPr>
        <w:t>c</w:t>
      </w:r>
      <w:r w:rsidRPr="00031337">
        <w:rPr>
          <w:rFonts w:ascii="Source Sans Pro" w:hAnsi="Source Sans Pro" w:cs="Arial"/>
          <w:b/>
          <w:color w:val="000000" w:themeColor="text1"/>
        </w:rPr>
        <w:t xml:space="preserve">apital </w:t>
      </w:r>
      <w:r w:rsidR="007B138B" w:rsidRPr="00031337">
        <w:rPr>
          <w:rFonts w:ascii="Source Sans Pro" w:hAnsi="Source Sans Pro" w:cs="Arial"/>
          <w:b/>
          <w:color w:val="000000" w:themeColor="text1"/>
        </w:rPr>
        <w:t>i</w:t>
      </w:r>
      <w:r w:rsidRPr="00031337">
        <w:rPr>
          <w:rFonts w:ascii="Source Sans Pro" w:hAnsi="Source Sans Pro" w:cs="Arial"/>
          <w:b/>
          <w:color w:val="000000" w:themeColor="text1"/>
        </w:rPr>
        <w:t>nvestment:</w:t>
      </w:r>
      <w:r w:rsidRPr="00031337">
        <w:rPr>
          <w:rFonts w:ascii="Source Sans Pro" w:hAnsi="Source Sans Pro" w:cs="Arial"/>
          <w:color w:val="000000" w:themeColor="text1"/>
        </w:rPr>
        <w:t xml:space="preserve"> The numerous capital grants available can significantly de-risk investment in infrastructure and technology that can improve both environmental performance and business efficiency.</w:t>
      </w:r>
    </w:p>
    <w:p w14:paraId="08C56732" w14:textId="6A9929D1" w:rsidR="008F4B6D" w:rsidRPr="00031337" w:rsidRDefault="008F4B6D" w:rsidP="00755832">
      <w:pPr>
        <w:pStyle w:val="ListParagraph"/>
        <w:numPr>
          <w:ilvl w:val="0"/>
          <w:numId w:val="18"/>
        </w:numPr>
        <w:spacing w:line="276" w:lineRule="auto"/>
        <w:rPr>
          <w:rFonts w:ascii="Source Sans Pro" w:hAnsi="Source Sans Pro" w:cs="Arial"/>
          <w:color w:val="000000" w:themeColor="text1"/>
        </w:rPr>
      </w:pPr>
      <w:r w:rsidRPr="00031337">
        <w:rPr>
          <w:rFonts w:ascii="Source Sans Pro" w:hAnsi="Source Sans Pro" w:cs="Arial"/>
          <w:b/>
          <w:color w:val="000000" w:themeColor="text1"/>
        </w:rPr>
        <w:t xml:space="preserve">Seek </w:t>
      </w:r>
      <w:r w:rsidR="007B138B" w:rsidRPr="00031337">
        <w:rPr>
          <w:rFonts w:ascii="Source Sans Pro" w:hAnsi="Source Sans Pro" w:cs="Arial"/>
          <w:b/>
          <w:color w:val="000000" w:themeColor="text1"/>
        </w:rPr>
        <w:t>a</w:t>
      </w:r>
      <w:r w:rsidRPr="00031337">
        <w:rPr>
          <w:rFonts w:ascii="Source Sans Pro" w:hAnsi="Source Sans Pro" w:cs="Arial"/>
          <w:b/>
          <w:color w:val="000000" w:themeColor="text1"/>
        </w:rPr>
        <w:t xml:space="preserve">dvice: </w:t>
      </w:r>
      <w:r w:rsidRPr="00031337">
        <w:rPr>
          <w:rFonts w:ascii="Source Sans Pro" w:hAnsi="Source Sans Pro" w:cs="Arial"/>
          <w:color w:val="000000" w:themeColor="text1"/>
        </w:rPr>
        <w:t>The complexity of the new schemes, especially when combining them with private sector opportunities, warrants seeking professional advice. This can help in navigating applications and making strategic decisions that are right for your business in the long term.</w:t>
      </w:r>
    </w:p>
    <w:p w14:paraId="2EBBE8FE" w14:textId="50018D6D" w:rsidR="00417C09" w:rsidRPr="00031337" w:rsidRDefault="00C20634" w:rsidP="0081059B">
      <w:pPr>
        <w:pStyle w:val="Heading2"/>
      </w:pPr>
      <w:bookmarkStart w:id="30" w:name="_Toc199962564"/>
      <w:bookmarkStart w:id="31" w:name="_Toc201935196"/>
      <w:r w:rsidRPr="00031337">
        <w:t>3</w:t>
      </w:r>
      <w:r w:rsidR="00306FCB" w:rsidRPr="00031337">
        <w:t xml:space="preserve">.2. </w:t>
      </w:r>
      <w:r w:rsidR="00417C09" w:rsidRPr="00031337">
        <w:t>Private schemes</w:t>
      </w:r>
      <w:bookmarkEnd w:id="30"/>
      <w:bookmarkEnd w:id="31"/>
    </w:p>
    <w:p w14:paraId="575B843A" w14:textId="77777777" w:rsidR="003330AD" w:rsidRPr="00031337" w:rsidRDefault="00C20634" w:rsidP="0081059B">
      <w:pPr>
        <w:pStyle w:val="Heading3"/>
      </w:pPr>
      <w:bookmarkStart w:id="32" w:name="_Toc201935197"/>
      <w:r w:rsidRPr="00031337">
        <w:t>3</w:t>
      </w:r>
      <w:r w:rsidR="003A71EC" w:rsidRPr="00031337">
        <w:t>.2.1 Introduction</w:t>
      </w:r>
      <w:bookmarkEnd w:id="32"/>
    </w:p>
    <w:p w14:paraId="68F65E7D" w14:textId="42C475ED" w:rsidR="00407B13" w:rsidRPr="00031337" w:rsidRDefault="00407B13" w:rsidP="007B138B">
      <w:pPr>
        <w:spacing w:after="0" w:line="276" w:lineRule="auto"/>
        <w:rPr>
          <w:rFonts w:ascii="Source Sans Pro" w:hAnsi="Source Sans Pro" w:cs="Arial"/>
          <w:color w:val="000000" w:themeColor="text1"/>
        </w:rPr>
      </w:pPr>
      <w:r w:rsidRPr="00031337">
        <w:rPr>
          <w:rFonts w:ascii="Source Sans Pro" w:hAnsi="Source Sans Pro" w:cs="Arial"/>
          <w:color w:val="000000" w:themeColor="text1"/>
        </w:rPr>
        <w:t>This section provides a review of 3</w:t>
      </w:r>
      <w:r w:rsidR="00865421" w:rsidRPr="00031337">
        <w:rPr>
          <w:rFonts w:ascii="Source Sans Pro" w:hAnsi="Source Sans Pro" w:cs="Arial"/>
          <w:color w:val="000000" w:themeColor="text1"/>
        </w:rPr>
        <w:t>5</w:t>
      </w:r>
      <w:r w:rsidRPr="00031337">
        <w:rPr>
          <w:rFonts w:ascii="Source Sans Pro" w:hAnsi="Source Sans Pro" w:cs="Arial"/>
          <w:color w:val="000000" w:themeColor="text1"/>
        </w:rPr>
        <w:t xml:space="preserve"> private and non-governmental environmental schemes </w:t>
      </w:r>
      <w:r w:rsidR="007B138B" w:rsidRPr="00031337">
        <w:rPr>
          <w:rFonts w:ascii="Source Sans Pro" w:hAnsi="Source Sans Pro" w:cs="Arial"/>
          <w:color w:val="000000" w:themeColor="text1"/>
        </w:rPr>
        <w:t xml:space="preserve">or green financing </w:t>
      </w:r>
      <w:r w:rsidRPr="00031337">
        <w:rPr>
          <w:rFonts w:ascii="Source Sans Pro" w:hAnsi="Source Sans Pro" w:cs="Arial"/>
          <w:color w:val="000000" w:themeColor="text1"/>
        </w:rPr>
        <w:t>available to farmers and landowners across the UK. These schemes provide financial incentives for delivering a range of environmental outcomes, including:</w:t>
      </w:r>
    </w:p>
    <w:p w14:paraId="7E3024C0" w14:textId="7A32BE59" w:rsidR="007B138B" w:rsidRPr="00031337" w:rsidRDefault="007B138B" w:rsidP="003A71EC">
      <w:pPr>
        <w:pStyle w:val="ListParagraph"/>
        <w:numPr>
          <w:ilvl w:val="0"/>
          <w:numId w:val="3"/>
        </w:numPr>
        <w:spacing w:line="276" w:lineRule="auto"/>
        <w:ind w:left="426"/>
        <w:rPr>
          <w:rFonts w:ascii="Source Sans Pro" w:hAnsi="Source Sans Pro" w:cs="Arial"/>
          <w:color w:val="000000" w:themeColor="text1"/>
        </w:rPr>
      </w:pPr>
      <w:r w:rsidRPr="00031337">
        <w:rPr>
          <w:rFonts w:ascii="Source Sans Pro" w:hAnsi="Source Sans Pro" w:cs="Arial"/>
          <w:color w:val="000000" w:themeColor="text1"/>
        </w:rPr>
        <w:t>Carbon sequestration</w:t>
      </w:r>
    </w:p>
    <w:p w14:paraId="4E93C118" w14:textId="1F9F5F57" w:rsidR="00407B13" w:rsidRPr="00031337" w:rsidRDefault="007B138B" w:rsidP="003A71EC">
      <w:pPr>
        <w:pStyle w:val="ListParagraph"/>
        <w:numPr>
          <w:ilvl w:val="0"/>
          <w:numId w:val="3"/>
        </w:numPr>
        <w:spacing w:line="276" w:lineRule="auto"/>
        <w:ind w:left="426"/>
        <w:rPr>
          <w:rFonts w:ascii="Source Sans Pro" w:hAnsi="Source Sans Pro" w:cs="Arial"/>
          <w:color w:val="000000" w:themeColor="text1"/>
        </w:rPr>
      </w:pPr>
      <w:r w:rsidRPr="00031337">
        <w:rPr>
          <w:rFonts w:ascii="Source Sans Pro" w:hAnsi="Source Sans Pro" w:cs="Arial"/>
          <w:color w:val="000000" w:themeColor="text1"/>
        </w:rPr>
        <w:t>Greenhouse gas reduction</w:t>
      </w:r>
    </w:p>
    <w:p w14:paraId="15638DD6" w14:textId="4CE717BE" w:rsidR="00407B13" w:rsidRPr="00031337" w:rsidRDefault="007B138B" w:rsidP="003A71EC">
      <w:pPr>
        <w:pStyle w:val="ListParagraph"/>
        <w:numPr>
          <w:ilvl w:val="0"/>
          <w:numId w:val="3"/>
        </w:numPr>
        <w:spacing w:line="276" w:lineRule="auto"/>
        <w:ind w:left="426"/>
        <w:rPr>
          <w:rFonts w:ascii="Source Sans Pro" w:hAnsi="Source Sans Pro" w:cs="Arial"/>
          <w:color w:val="000000" w:themeColor="text1"/>
        </w:rPr>
      </w:pPr>
      <w:r w:rsidRPr="00031337">
        <w:rPr>
          <w:rFonts w:ascii="Source Sans Pro" w:hAnsi="Source Sans Pro" w:cs="Arial"/>
          <w:color w:val="000000" w:themeColor="text1"/>
        </w:rPr>
        <w:t>Biodiversity enhancement</w:t>
      </w:r>
    </w:p>
    <w:p w14:paraId="27451599" w14:textId="7CEFA956" w:rsidR="00407B13" w:rsidRPr="00031337" w:rsidRDefault="007B138B" w:rsidP="003A71EC">
      <w:pPr>
        <w:pStyle w:val="ListParagraph"/>
        <w:numPr>
          <w:ilvl w:val="0"/>
          <w:numId w:val="3"/>
        </w:numPr>
        <w:spacing w:line="276" w:lineRule="auto"/>
        <w:ind w:left="426"/>
        <w:rPr>
          <w:rFonts w:ascii="Source Sans Pro" w:hAnsi="Source Sans Pro" w:cs="Arial"/>
          <w:color w:val="000000" w:themeColor="text1"/>
        </w:rPr>
      </w:pPr>
      <w:r w:rsidRPr="00031337">
        <w:rPr>
          <w:rFonts w:ascii="Source Sans Pro" w:hAnsi="Source Sans Pro" w:cs="Arial"/>
          <w:color w:val="000000" w:themeColor="text1"/>
        </w:rPr>
        <w:t>Water quality protection</w:t>
      </w:r>
    </w:p>
    <w:p w14:paraId="3E2D6BA2" w14:textId="6B4A6206" w:rsidR="00A955AE" w:rsidRPr="00031337" w:rsidRDefault="007B138B" w:rsidP="003A71EC">
      <w:pPr>
        <w:pStyle w:val="ListParagraph"/>
        <w:numPr>
          <w:ilvl w:val="0"/>
          <w:numId w:val="3"/>
        </w:numPr>
        <w:spacing w:line="276" w:lineRule="auto"/>
        <w:ind w:left="426"/>
        <w:rPr>
          <w:rFonts w:ascii="Source Sans Pro" w:hAnsi="Source Sans Pro" w:cs="Arial"/>
          <w:color w:val="000000" w:themeColor="text1"/>
        </w:rPr>
      </w:pPr>
      <w:r w:rsidRPr="00031337">
        <w:rPr>
          <w:rFonts w:ascii="Source Sans Pro" w:hAnsi="Source Sans Pro" w:cs="Arial"/>
          <w:color w:val="000000" w:themeColor="text1"/>
        </w:rPr>
        <w:t>Soil health improvement</w:t>
      </w:r>
    </w:p>
    <w:p w14:paraId="7E617EF4" w14:textId="7F6CA1D6" w:rsidR="00407B13" w:rsidRPr="00031337" w:rsidRDefault="00407B13" w:rsidP="00407B13">
      <w:pPr>
        <w:spacing w:line="276" w:lineRule="auto"/>
        <w:rPr>
          <w:rFonts w:ascii="Source Sans Pro" w:hAnsi="Source Sans Pro" w:cs="Arial"/>
          <w:color w:val="000000" w:themeColor="text1"/>
        </w:rPr>
      </w:pPr>
      <w:r w:rsidRPr="00031337">
        <w:rPr>
          <w:rFonts w:ascii="Source Sans Pro" w:hAnsi="Source Sans Pro" w:cs="Arial"/>
          <w:color w:val="000000" w:themeColor="text1"/>
        </w:rPr>
        <w:t>Opportunities range from direct payments for carbon credits and discounted loan financing to long-term land leases and supply chain premiums. However, the landscape is complex. Commitments can be long-term (from 1 to 100 years), and potential participants must carefully weigh the financial benefits against the costs of implementation, administration, and monitoring. Eligibility is often highly specific, tied to geography, farm type, or inclusion in a particular supply chain.</w:t>
      </w:r>
    </w:p>
    <w:p w14:paraId="50843F14" w14:textId="49D50CB1" w:rsidR="00865421" w:rsidRPr="00031337" w:rsidRDefault="001778F3" w:rsidP="003A71EC">
      <w:pPr>
        <w:spacing w:line="276" w:lineRule="auto"/>
        <w:rPr>
          <w:rFonts w:ascii="Source Sans Pro" w:hAnsi="Source Sans Pro" w:cs="Arial"/>
          <w:color w:val="000000" w:themeColor="text1"/>
        </w:rPr>
      </w:pPr>
      <w:r w:rsidRPr="00031337">
        <w:rPr>
          <w:rFonts w:ascii="Source Sans Pro" w:hAnsi="Source Sans Pro" w:cs="Arial"/>
          <w:color w:val="000000" w:themeColor="text1"/>
        </w:rPr>
        <w:t>Much of the scheme content for corporate businesses</w:t>
      </w:r>
      <w:r w:rsidR="00CF2AA3" w:rsidRPr="00031337">
        <w:rPr>
          <w:rFonts w:ascii="Source Sans Pro" w:hAnsi="Source Sans Pro" w:cs="Arial"/>
          <w:color w:val="000000" w:themeColor="text1"/>
        </w:rPr>
        <w:t xml:space="preserve"> (except water companies)</w:t>
      </w:r>
      <w:r w:rsidRPr="00031337">
        <w:rPr>
          <w:rFonts w:ascii="Source Sans Pro" w:hAnsi="Source Sans Pro" w:cs="Arial"/>
          <w:color w:val="000000" w:themeColor="text1"/>
        </w:rPr>
        <w:t xml:space="preserve"> is unavailable in the public domain. </w:t>
      </w:r>
      <w:r w:rsidR="00865421" w:rsidRPr="00031337">
        <w:rPr>
          <w:rFonts w:ascii="Source Sans Pro" w:hAnsi="Source Sans Pro" w:cs="Arial"/>
          <w:color w:val="000000" w:themeColor="text1"/>
        </w:rPr>
        <w:t xml:space="preserve">Green bonds </w:t>
      </w:r>
      <w:r w:rsidR="00CF2AA3" w:rsidRPr="00031337">
        <w:rPr>
          <w:rFonts w:ascii="Source Sans Pro" w:hAnsi="Source Sans Pro" w:cs="Arial"/>
          <w:color w:val="000000" w:themeColor="text1"/>
        </w:rPr>
        <w:t xml:space="preserve">are not included in this review due to the specific figures allocated to farmers are not publicly available.  </w:t>
      </w:r>
    </w:p>
    <w:p w14:paraId="43E93E3D" w14:textId="5414865E" w:rsidR="00F475B2" w:rsidRPr="00031337" w:rsidRDefault="00F475B2" w:rsidP="00F475B2">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The majority of private schemes are open to a wide range of </w:t>
      </w:r>
      <w:r w:rsidRPr="00031337">
        <w:rPr>
          <w:rFonts w:ascii="Source Sans Pro" w:hAnsi="Source Sans Pro" w:cs="Arial"/>
          <w:b/>
          <w:color w:val="000000" w:themeColor="text1"/>
        </w:rPr>
        <w:t>farm types</w:t>
      </w:r>
      <w:r w:rsidRPr="00031337">
        <w:rPr>
          <w:rFonts w:ascii="Source Sans Pro" w:hAnsi="Source Sans Pro" w:cs="Arial"/>
          <w:color w:val="000000" w:themeColor="text1"/>
        </w:rPr>
        <w:t xml:space="preserve">, either through being explicitly non-sector-specific or by being available to multiple sectors. As shown in Figure </w:t>
      </w:r>
      <w:r w:rsidR="00DD1108" w:rsidRPr="00031337">
        <w:rPr>
          <w:rFonts w:ascii="Source Sans Pro" w:hAnsi="Source Sans Pro" w:cs="Arial"/>
          <w:color w:val="000000" w:themeColor="text1"/>
        </w:rPr>
        <w:t>3</w:t>
      </w:r>
      <w:r w:rsidRPr="00031337">
        <w:rPr>
          <w:rFonts w:ascii="Source Sans Pro" w:hAnsi="Source Sans Pro" w:cs="Arial"/>
          <w:color w:val="000000" w:themeColor="text1"/>
        </w:rPr>
        <w:t xml:space="preserve">, the cereals and oilseeds sector has the highest number of eligible schemes, closely followed by beef and lamb. </w:t>
      </w:r>
    </w:p>
    <w:p w14:paraId="6605764A" w14:textId="1508A913" w:rsidR="00F475B2" w:rsidRPr="00031337" w:rsidRDefault="00865421" w:rsidP="00F475B2">
      <w:pPr>
        <w:jc w:val="center"/>
        <w:rPr>
          <w:rFonts w:ascii="Source Sans Pro" w:hAnsi="Source Sans Pro" w:cs="Arial"/>
          <w:color w:val="000000" w:themeColor="text1"/>
        </w:rPr>
      </w:pPr>
      <w:r w:rsidRPr="00031337">
        <w:rPr>
          <w:rFonts w:ascii="Source Sans Pro" w:hAnsi="Source Sans Pro" w:cs="Arial"/>
          <w:noProof/>
          <w:color w:val="000000" w:themeColor="text1"/>
        </w:rPr>
        <w:drawing>
          <wp:inline distT="0" distB="0" distL="0" distR="0" wp14:anchorId="7113BFC3" wp14:editId="63E212D8">
            <wp:extent cx="30289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8518" t="11751" r="25414" b="35023"/>
                    <a:stretch/>
                  </pic:blipFill>
                  <pic:spPr bwMode="auto">
                    <a:xfrm>
                      <a:off x="0" y="0"/>
                      <a:ext cx="3028950" cy="1466850"/>
                    </a:xfrm>
                    <a:prstGeom prst="rect">
                      <a:avLst/>
                    </a:prstGeom>
                    <a:noFill/>
                    <a:ln>
                      <a:noFill/>
                    </a:ln>
                    <a:extLst>
                      <a:ext uri="{53640926-AAD7-44D8-BBD7-CCE9431645EC}">
                        <a14:shadowObscured xmlns:a14="http://schemas.microsoft.com/office/drawing/2010/main"/>
                      </a:ext>
                    </a:extLst>
                  </pic:spPr>
                </pic:pic>
              </a:graphicData>
            </a:graphic>
          </wp:inline>
        </w:drawing>
      </w:r>
    </w:p>
    <w:p w14:paraId="7A97D457" w14:textId="0F4F4B0B" w:rsidR="00F475B2" w:rsidRPr="00031337" w:rsidRDefault="00F475B2" w:rsidP="00F475B2">
      <w:pPr>
        <w:jc w:val="center"/>
        <w:rPr>
          <w:rFonts w:ascii="Source Sans Pro" w:hAnsi="Source Sans Pro" w:cs="Arial"/>
          <w:color w:val="000000" w:themeColor="text1"/>
        </w:rPr>
      </w:pPr>
      <w:bookmarkStart w:id="33" w:name="_Hlk201665714"/>
      <w:r w:rsidRPr="00031337">
        <w:rPr>
          <w:rFonts w:ascii="Source Sans Pro" w:hAnsi="Source Sans Pro" w:cs="Arial"/>
          <w:color w:val="000000" w:themeColor="text1"/>
        </w:rPr>
        <w:t xml:space="preserve">Figure </w:t>
      </w:r>
      <w:r w:rsidR="00DD1108" w:rsidRPr="00031337">
        <w:rPr>
          <w:rFonts w:ascii="Source Sans Pro" w:hAnsi="Source Sans Pro" w:cs="Arial"/>
          <w:color w:val="000000" w:themeColor="text1"/>
        </w:rPr>
        <w:t>3</w:t>
      </w:r>
      <w:r w:rsidRPr="00031337">
        <w:rPr>
          <w:rFonts w:ascii="Source Sans Pro" w:hAnsi="Source Sans Pro" w:cs="Arial"/>
          <w:color w:val="000000" w:themeColor="text1"/>
        </w:rPr>
        <w:t>. Number of Available Schemes by Sector</w:t>
      </w:r>
    </w:p>
    <w:bookmarkEnd w:id="33"/>
    <w:p w14:paraId="2DB9F72E" w14:textId="77777777" w:rsidR="00F475B2" w:rsidRPr="00031337" w:rsidRDefault="00F475B2" w:rsidP="00F475B2">
      <w:pPr>
        <w:rPr>
          <w:rFonts w:ascii="Source Sans Pro" w:hAnsi="Source Sans Pro" w:cs="Arial"/>
          <w:color w:val="000000" w:themeColor="text1"/>
        </w:rPr>
      </w:pPr>
      <w:r w:rsidRPr="00031337">
        <w:rPr>
          <w:rFonts w:ascii="Source Sans Pro" w:hAnsi="Source Sans Pro" w:cs="Arial"/>
          <w:color w:val="000000" w:themeColor="text1"/>
        </w:rPr>
        <w:t>This reflects the significant focus on soil carbon in the arable sector and the broad applicability of schemes related to land use change, such as woodland creation and biodiversity net gain. The pork sector has the fewest targeted schemes, although it is still eligible for the majority of the schemes reviewed.</w:t>
      </w:r>
    </w:p>
    <w:p w14:paraId="524C7700" w14:textId="1AEDA8A6" w:rsidR="00F475B2" w:rsidRPr="00031337" w:rsidRDefault="00F475B2" w:rsidP="00F475B2">
      <w:pPr>
        <w:rPr>
          <w:rFonts w:ascii="Source Sans Pro" w:hAnsi="Source Sans Pro" w:cs="Arial"/>
          <w:color w:val="000000" w:themeColor="text1"/>
        </w:rPr>
      </w:pPr>
      <w:r w:rsidRPr="00031337">
        <w:rPr>
          <w:rFonts w:ascii="Source Sans Pro" w:hAnsi="Source Sans Pro" w:cs="Arial"/>
          <w:color w:val="000000" w:themeColor="text1"/>
        </w:rPr>
        <w:t>Analysis of the intended</w:t>
      </w:r>
      <w:r w:rsidRPr="00031337">
        <w:rPr>
          <w:rFonts w:ascii="Source Sans Pro" w:hAnsi="Source Sans Pro" w:cs="Arial"/>
          <w:b/>
          <w:color w:val="000000" w:themeColor="text1"/>
        </w:rPr>
        <w:t xml:space="preserve"> environmental outcomes s</w:t>
      </w:r>
      <w:r w:rsidRPr="00031337">
        <w:rPr>
          <w:rFonts w:ascii="Source Sans Pro" w:hAnsi="Source Sans Pro" w:cs="Arial"/>
          <w:color w:val="000000" w:themeColor="text1"/>
        </w:rPr>
        <w:t xml:space="preserve">hows a strong focus on biodiversity and climate change mitigation. As shown in Figure </w:t>
      </w:r>
      <w:r w:rsidR="00DD1108" w:rsidRPr="00031337">
        <w:rPr>
          <w:rFonts w:ascii="Source Sans Pro" w:hAnsi="Source Sans Pro" w:cs="Arial"/>
          <w:color w:val="000000" w:themeColor="text1"/>
        </w:rPr>
        <w:t>4</w:t>
      </w:r>
      <w:r w:rsidRPr="00031337">
        <w:rPr>
          <w:rFonts w:ascii="Source Sans Pro" w:hAnsi="Source Sans Pro" w:cs="Arial"/>
          <w:color w:val="000000" w:themeColor="text1"/>
        </w:rPr>
        <w:t xml:space="preserve">, Biodiversity and GHG Emissions are the most frequently targeted outcomes, each being an objective in 20 of the 34 schemes reviewed. </w:t>
      </w:r>
    </w:p>
    <w:p w14:paraId="5A7E2C4A" w14:textId="1A51F1C9" w:rsidR="00F475B2" w:rsidRPr="00031337" w:rsidRDefault="00865421" w:rsidP="00F475B2">
      <w:pPr>
        <w:jc w:val="center"/>
        <w:rPr>
          <w:rFonts w:ascii="Source Sans Pro" w:hAnsi="Source Sans Pro" w:cs="Arial"/>
          <w:color w:val="000000" w:themeColor="text1"/>
        </w:rPr>
      </w:pPr>
      <w:r w:rsidRPr="00031337">
        <w:rPr>
          <w:rFonts w:ascii="Source Sans Pro" w:hAnsi="Source Sans Pro" w:cs="Arial"/>
          <w:noProof/>
          <w:color w:val="000000" w:themeColor="text1"/>
        </w:rPr>
        <w:drawing>
          <wp:inline distT="0" distB="0" distL="0" distR="0" wp14:anchorId="6EAA4FCB" wp14:editId="7301F1BA">
            <wp:extent cx="2118849"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32287" r="2930"/>
                    <a:stretch/>
                  </pic:blipFill>
                  <pic:spPr bwMode="auto">
                    <a:xfrm>
                      <a:off x="0" y="0"/>
                      <a:ext cx="2122529" cy="1965558"/>
                    </a:xfrm>
                    <a:prstGeom prst="rect">
                      <a:avLst/>
                    </a:prstGeom>
                    <a:noFill/>
                    <a:ln>
                      <a:noFill/>
                    </a:ln>
                    <a:extLst>
                      <a:ext uri="{53640926-AAD7-44D8-BBD7-CCE9431645EC}">
                        <a14:shadowObscured xmlns:a14="http://schemas.microsoft.com/office/drawing/2010/main"/>
                      </a:ext>
                    </a:extLst>
                  </pic:spPr>
                </pic:pic>
              </a:graphicData>
            </a:graphic>
          </wp:inline>
        </w:drawing>
      </w:r>
    </w:p>
    <w:p w14:paraId="3576054D" w14:textId="1687FBFC" w:rsidR="00F475B2" w:rsidRPr="00031337" w:rsidRDefault="00F475B2" w:rsidP="00F475B2">
      <w:pPr>
        <w:jc w:val="center"/>
        <w:rPr>
          <w:rFonts w:ascii="Source Sans Pro" w:hAnsi="Source Sans Pro" w:cs="Arial"/>
          <w:color w:val="000000" w:themeColor="text1"/>
        </w:rPr>
      </w:pPr>
      <w:r w:rsidRPr="00031337">
        <w:rPr>
          <w:rFonts w:ascii="Source Sans Pro" w:hAnsi="Source Sans Pro" w:cs="Arial"/>
          <w:color w:val="000000" w:themeColor="text1"/>
        </w:rPr>
        <w:t xml:space="preserve">Figure </w:t>
      </w:r>
      <w:r w:rsidR="00DD1108" w:rsidRPr="00031337">
        <w:rPr>
          <w:rFonts w:ascii="Source Sans Pro" w:hAnsi="Source Sans Pro" w:cs="Arial"/>
          <w:color w:val="000000" w:themeColor="text1"/>
        </w:rPr>
        <w:t>4</w:t>
      </w:r>
      <w:r w:rsidRPr="00031337">
        <w:rPr>
          <w:rFonts w:ascii="Source Sans Pro" w:hAnsi="Source Sans Pro" w:cs="Arial"/>
          <w:color w:val="000000" w:themeColor="text1"/>
        </w:rPr>
        <w:t>. Number of Available Schemes by Environmental Outcomes</w:t>
      </w:r>
    </w:p>
    <w:p w14:paraId="0BB61C77" w14:textId="77777777" w:rsidR="00F475B2" w:rsidRPr="00031337" w:rsidRDefault="00F475B2" w:rsidP="00F475B2">
      <w:pPr>
        <w:rPr>
          <w:rFonts w:ascii="Source Sans Pro" w:hAnsi="Source Sans Pro" w:cs="Arial"/>
          <w:color w:val="000000" w:themeColor="text1"/>
        </w:rPr>
      </w:pPr>
      <w:r w:rsidRPr="00031337">
        <w:rPr>
          <w:rFonts w:ascii="Source Sans Pro" w:hAnsi="Source Sans Pro" w:cs="Arial"/>
          <w:color w:val="000000" w:themeColor="text1"/>
        </w:rPr>
        <w:t>This highlights the significant corporate and market interest in nature recovery and decarbonisation. Soil health and water quality are also prominent objectives. Air quality is the least common primary objective among the private schemes, targeted by only five of the schemes.</w:t>
      </w:r>
    </w:p>
    <w:p w14:paraId="2DE3E976" w14:textId="7441074A" w:rsidR="003A71EC" w:rsidRPr="00031337" w:rsidRDefault="003A71EC" w:rsidP="003A71EC">
      <w:pPr>
        <w:spacing w:line="276" w:lineRule="auto"/>
        <w:rPr>
          <w:rFonts w:ascii="Source Sans Pro" w:hAnsi="Source Sans Pro" w:cs="Arial"/>
          <w:color w:val="000000" w:themeColor="text1"/>
        </w:rPr>
      </w:pPr>
      <w:r w:rsidRPr="00031337">
        <w:rPr>
          <w:rFonts w:ascii="Source Sans Pro" w:hAnsi="Source Sans Pro" w:cs="Arial"/>
          <w:color w:val="000000" w:themeColor="text1"/>
        </w:rPr>
        <w:t>The following section is structured to allow readers to easily navigate to the sections most relevant to their interests. The schemes have been grouped by the primary Funder/Owner Type.</w:t>
      </w:r>
    </w:p>
    <w:p w14:paraId="1B802AA3" w14:textId="77777777" w:rsidR="003A71EC" w:rsidRPr="00031337" w:rsidRDefault="003A71EC" w:rsidP="00BE1C7E">
      <w:pPr>
        <w:spacing w:after="0" w:line="276" w:lineRule="auto"/>
        <w:rPr>
          <w:rFonts w:ascii="Source Sans Pro" w:hAnsi="Source Sans Pro" w:cs="Arial"/>
          <w:color w:val="000000" w:themeColor="text1"/>
        </w:rPr>
      </w:pPr>
      <w:r w:rsidRPr="00031337">
        <w:rPr>
          <w:rFonts w:ascii="Source Sans Pro" w:hAnsi="Source Sans Pro" w:cs="Arial"/>
          <w:color w:val="000000" w:themeColor="text1"/>
        </w:rPr>
        <w:t>For each scheme, a summary table provides key information at a glance:</w:t>
      </w:r>
    </w:p>
    <w:p w14:paraId="1EF06FBB" w14:textId="77777777" w:rsidR="003A71EC" w:rsidRPr="00031337" w:rsidRDefault="003A71EC" w:rsidP="003A71EC">
      <w:pPr>
        <w:pStyle w:val="ListParagraph"/>
        <w:numPr>
          <w:ilvl w:val="0"/>
          <w:numId w:val="3"/>
        </w:numPr>
        <w:spacing w:line="276" w:lineRule="auto"/>
        <w:ind w:left="426"/>
        <w:rPr>
          <w:rFonts w:ascii="Source Sans Pro" w:hAnsi="Source Sans Pro" w:cs="Arial"/>
          <w:color w:val="000000" w:themeColor="text1"/>
        </w:rPr>
      </w:pPr>
      <w:r w:rsidRPr="00031337">
        <w:rPr>
          <w:rFonts w:ascii="Source Sans Pro" w:hAnsi="Source Sans Pro" w:cs="Arial"/>
          <w:color w:val="000000" w:themeColor="text1"/>
        </w:rPr>
        <w:t>Scheme &amp; Funder: The name of the initiative and the organisation behind it.</w:t>
      </w:r>
    </w:p>
    <w:p w14:paraId="08FB1B79" w14:textId="77777777" w:rsidR="003A71EC" w:rsidRPr="00031337" w:rsidRDefault="003A71EC" w:rsidP="003A71EC">
      <w:pPr>
        <w:pStyle w:val="ListParagraph"/>
        <w:numPr>
          <w:ilvl w:val="0"/>
          <w:numId w:val="3"/>
        </w:numPr>
        <w:spacing w:line="276" w:lineRule="auto"/>
        <w:ind w:left="426"/>
        <w:rPr>
          <w:rFonts w:ascii="Source Sans Pro" w:hAnsi="Source Sans Pro" w:cs="Arial"/>
          <w:color w:val="000000" w:themeColor="text1"/>
        </w:rPr>
      </w:pPr>
      <w:r w:rsidRPr="00031337">
        <w:rPr>
          <w:rFonts w:ascii="Source Sans Pro" w:hAnsi="Source Sans Pro" w:cs="Arial"/>
          <w:color w:val="000000" w:themeColor="text1"/>
        </w:rPr>
        <w:t>Summary: A brief overview of the scheme's objectives.</w:t>
      </w:r>
    </w:p>
    <w:p w14:paraId="2459AFD3" w14:textId="77777777" w:rsidR="003A71EC" w:rsidRPr="00031337" w:rsidRDefault="003A71EC" w:rsidP="003A71EC">
      <w:pPr>
        <w:pStyle w:val="ListParagraph"/>
        <w:numPr>
          <w:ilvl w:val="0"/>
          <w:numId w:val="3"/>
        </w:numPr>
        <w:spacing w:line="276" w:lineRule="auto"/>
        <w:ind w:left="426"/>
        <w:rPr>
          <w:rFonts w:ascii="Source Sans Pro" w:hAnsi="Source Sans Pro" w:cs="Arial"/>
          <w:color w:val="000000" w:themeColor="text1"/>
        </w:rPr>
      </w:pPr>
      <w:r w:rsidRPr="00031337">
        <w:rPr>
          <w:rFonts w:ascii="Source Sans Pro" w:hAnsi="Source Sans Pro" w:cs="Arial"/>
          <w:color w:val="000000" w:themeColor="text1"/>
        </w:rPr>
        <w:t>Eligibility: Who can apply for the scheme.</w:t>
      </w:r>
    </w:p>
    <w:p w14:paraId="1FBAF457" w14:textId="77777777" w:rsidR="003A71EC" w:rsidRPr="00031337" w:rsidRDefault="003A71EC" w:rsidP="003A71EC">
      <w:pPr>
        <w:pStyle w:val="ListParagraph"/>
        <w:numPr>
          <w:ilvl w:val="0"/>
          <w:numId w:val="3"/>
        </w:numPr>
        <w:spacing w:line="276" w:lineRule="auto"/>
        <w:ind w:left="426"/>
        <w:rPr>
          <w:rFonts w:ascii="Source Sans Pro" w:hAnsi="Source Sans Pro" w:cs="Arial"/>
          <w:color w:val="000000" w:themeColor="text1"/>
        </w:rPr>
      </w:pPr>
      <w:r w:rsidRPr="00031337">
        <w:rPr>
          <w:rFonts w:ascii="Source Sans Pro" w:hAnsi="Source Sans Pro" w:cs="Arial"/>
          <w:color w:val="000000" w:themeColor="text1"/>
        </w:rPr>
        <w:t>Funding &amp; Offer Type: The financial incentives available, such as direct payments, subsidised costs, or discounted loans.</w:t>
      </w:r>
    </w:p>
    <w:p w14:paraId="623C7A68" w14:textId="77777777" w:rsidR="003A71EC" w:rsidRPr="00031337" w:rsidRDefault="003A71EC" w:rsidP="003A71EC">
      <w:pPr>
        <w:pStyle w:val="ListParagraph"/>
        <w:numPr>
          <w:ilvl w:val="0"/>
          <w:numId w:val="3"/>
        </w:numPr>
        <w:spacing w:line="276" w:lineRule="auto"/>
        <w:ind w:left="426"/>
        <w:rPr>
          <w:rFonts w:ascii="Source Sans Pro" w:hAnsi="Source Sans Pro" w:cs="Arial"/>
          <w:color w:val="000000" w:themeColor="text1"/>
        </w:rPr>
      </w:pPr>
      <w:r w:rsidRPr="00031337">
        <w:rPr>
          <w:rFonts w:ascii="Source Sans Pro" w:hAnsi="Source Sans Pro" w:cs="Arial"/>
          <w:color w:val="000000" w:themeColor="text1"/>
        </w:rPr>
        <w:t>Key Considerations for Farmers: A summary of the potential benefits, costs, and barriers associated with participation.</w:t>
      </w:r>
    </w:p>
    <w:p w14:paraId="248E5528" w14:textId="32DDE029" w:rsidR="003A71EC" w:rsidRPr="00031337" w:rsidRDefault="003A71EC" w:rsidP="00BE1C7E">
      <w:pPr>
        <w:spacing w:after="0" w:line="276" w:lineRule="auto"/>
        <w:rPr>
          <w:rFonts w:ascii="Source Sans Pro" w:hAnsi="Source Sans Pro" w:cs="Arial"/>
          <w:color w:val="000000" w:themeColor="text1"/>
        </w:rPr>
      </w:pPr>
      <w:r w:rsidRPr="00031337">
        <w:rPr>
          <w:rFonts w:ascii="Source Sans Pro" w:hAnsi="Source Sans Pro" w:cs="Arial"/>
          <w:color w:val="000000" w:themeColor="text1"/>
        </w:rPr>
        <w:t>The main categories are as follows:</w:t>
      </w:r>
    </w:p>
    <w:p w14:paraId="0365B4E1" w14:textId="77777777" w:rsidR="003A71EC" w:rsidRPr="00031337" w:rsidRDefault="003A71EC" w:rsidP="00755832">
      <w:pPr>
        <w:pStyle w:val="ListParagraph"/>
        <w:numPr>
          <w:ilvl w:val="0"/>
          <w:numId w:val="16"/>
        </w:numPr>
        <w:spacing w:line="276" w:lineRule="auto"/>
        <w:rPr>
          <w:rFonts w:ascii="Source Sans Pro" w:hAnsi="Source Sans Pro" w:cs="Arial"/>
          <w:color w:val="000000" w:themeColor="text1"/>
        </w:rPr>
      </w:pPr>
      <w:r w:rsidRPr="00031337">
        <w:rPr>
          <w:rFonts w:ascii="Source Sans Pro" w:hAnsi="Source Sans Pro" w:cs="Arial"/>
          <w:color w:val="000000" w:themeColor="text1"/>
        </w:rPr>
        <w:t>Voluntary Codes (Standard &amp; Assurance Bodies)</w:t>
      </w:r>
    </w:p>
    <w:p w14:paraId="6FD8CAF1" w14:textId="77777777" w:rsidR="003A71EC" w:rsidRPr="00031337" w:rsidRDefault="003A71EC" w:rsidP="00755832">
      <w:pPr>
        <w:pStyle w:val="ListParagraph"/>
        <w:numPr>
          <w:ilvl w:val="0"/>
          <w:numId w:val="16"/>
        </w:numPr>
        <w:spacing w:line="276" w:lineRule="auto"/>
        <w:rPr>
          <w:rFonts w:ascii="Source Sans Pro" w:hAnsi="Source Sans Pro" w:cs="Arial"/>
          <w:color w:val="000000" w:themeColor="text1"/>
        </w:rPr>
      </w:pPr>
      <w:r w:rsidRPr="00031337">
        <w:rPr>
          <w:rFonts w:ascii="Source Sans Pro" w:hAnsi="Source Sans Pro" w:cs="Arial"/>
          <w:color w:val="000000" w:themeColor="text1"/>
        </w:rPr>
        <w:t>Market-Based Schemes</w:t>
      </w:r>
    </w:p>
    <w:p w14:paraId="6AEE6A06" w14:textId="77777777" w:rsidR="003A71EC" w:rsidRPr="00031337" w:rsidRDefault="003A71EC" w:rsidP="00755832">
      <w:pPr>
        <w:pStyle w:val="ListParagraph"/>
        <w:numPr>
          <w:ilvl w:val="0"/>
          <w:numId w:val="16"/>
        </w:numPr>
        <w:spacing w:line="276" w:lineRule="auto"/>
        <w:rPr>
          <w:rFonts w:ascii="Source Sans Pro" w:hAnsi="Source Sans Pro" w:cs="Arial"/>
          <w:color w:val="000000" w:themeColor="text1"/>
        </w:rPr>
      </w:pPr>
      <w:r w:rsidRPr="00031337">
        <w:rPr>
          <w:rFonts w:ascii="Source Sans Pro" w:hAnsi="Source Sans Pro" w:cs="Arial"/>
          <w:color w:val="000000" w:themeColor="text1"/>
        </w:rPr>
        <w:t>Supermarket Schemes</w:t>
      </w:r>
    </w:p>
    <w:p w14:paraId="5766465D" w14:textId="77777777" w:rsidR="003A71EC" w:rsidRPr="00031337" w:rsidRDefault="003A71EC" w:rsidP="00755832">
      <w:pPr>
        <w:pStyle w:val="ListParagraph"/>
        <w:numPr>
          <w:ilvl w:val="0"/>
          <w:numId w:val="16"/>
        </w:numPr>
        <w:spacing w:line="276" w:lineRule="auto"/>
        <w:rPr>
          <w:rFonts w:ascii="Source Sans Pro" w:hAnsi="Source Sans Pro" w:cs="Arial"/>
          <w:color w:val="000000" w:themeColor="text1"/>
        </w:rPr>
      </w:pPr>
      <w:r w:rsidRPr="00031337">
        <w:rPr>
          <w:rFonts w:ascii="Source Sans Pro" w:hAnsi="Source Sans Pro" w:cs="Arial"/>
          <w:color w:val="000000" w:themeColor="text1"/>
        </w:rPr>
        <w:t>Water Company Schemes</w:t>
      </w:r>
    </w:p>
    <w:p w14:paraId="09A64411" w14:textId="77777777" w:rsidR="003A71EC" w:rsidRPr="00031337" w:rsidRDefault="003A71EC" w:rsidP="00755832">
      <w:pPr>
        <w:pStyle w:val="ListParagraph"/>
        <w:numPr>
          <w:ilvl w:val="0"/>
          <w:numId w:val="16"/>
        </w:numPr>
        <w:spacing w:line="276" w:lineRule="auto"/>
        <w:rPr>
          <w:rFonts w:ascii="Source Sans Pro" w:hAnsi="Source Sans Pro" w:cs="Arial"/>
          <w:color w:val="000000" w:themeColor="text1"/>
        </w:rPr>
      </w:pPr>
      <w:r w:rsidRPr="00031337">
        <w:rPr>
          <w:rFonts w:ascii="Source Sans Pro" w:hAnsi="Source Sans Pro" w:cs="Arial"/>
          <w:color w:val="000000" w:themeColor="text1"/>
        </w:rPr>
        <w:t>Banking &amp; Finance Schemes</w:t>
      </w:r>
    </w:p>
    <w:p w14:paraId="6BD37BE5" w14:textId="32B60E3F" w:rsidR="003A71EC" w:rsidRPr="00031337" w:rsidRDefault="003A71EC" w:rsidP="003A71EC">
      <w:pPr>
        <w:spacing w:line="276" w:lineRule="auto"/>
        <w:rPr>
          <w:rFonts w:ascii="Source Sans Pro" w:hAnsi="Source Sans Pro" w:cs="Arial"/>
          <w:b/>
          <w:color w:val="000000" w:themeColor="text1"/>
        </w:rPr>
      </w:pPr>
      <w:r w:rsidRPr="00031337">
        <w:rPr>
          <w:rFonts w:ascii="Source Sans Pro" w:hAnsi="Source Sans Pro" w:cs="Arial"/>
          <w:b/>
          <w:color w:val="000000" w:themeColor="text1"/>
        </w:rPr>
        <w:t>Details of the schemes  including the environmental outcomes, farming sectors applied and live link to the information sources can be found in Appendix A</w:t>
      </w:r>
      <w:r w:rsidR="006C47A0" w:rsidRPr="00031337">
        <w:rPr>
          <w:rFonts w:ascii="Source Sans Pro" w:hAnsi="Source Sans Pro" w:cs="Arial"/>
          <w:b/>
          <w:color w:val="000000" w:themeColor="text1"/>
        </w:rPr>
        <w:t xml:space="preserve"> (UK Private schemes)</w:t>
      </w:r>
      <w:r w:rsidRPr="00031337">
        <w:rPr>
          <w:rFonts w:ascii="Source Sans Pro" w:hAnsi="Source Sans Pro" w:cs="Arial"/>
          <w:b/>
          <w:color w:val="000000" w:themeColor="text1"/>
        </w:rPr>
        <w:t xml:space="preserve">. </w:t>
      </w:r>
    </w:p>
    <w:p w14:paraId="395156CB" w14:textId="4C583179" w:rsidR="003A71EC" w:rsidRPr="00031337" w:rsidRDefault="003A71EC" w:rsidP="003A71EC">
      <w:pPr>
        <w:spacing w:line="276" w:lineRule="auto"/>
        <w:rPr>
          <w:rFonts w:ascii="Source Sans Pro" w:hAnsi="Source Sans Pro" w:cs="Arial"/>
          <w:b/>
          <w:color w:val="000000" w:themeColor="text1"/>
        </w:rPr>
        <w:sectPr w:rsidR="003A71EC" w:rsidRPr="00031337" w:rsidSect="00B1036F">
          <w:pgSz w:w="11906" w:h="16838"/>
          <w:pgMar w:top="1440" w:right="1440" w:bottom="1440" w:left="1440" w:header="708" w:footer="708" w:gutter="0"/>
          <w:cols w:space="708"/>
          <w:docGrid w:linePitch="360"/>
        </w:sectPr>
      </w:pPr>
    </w:p>
    <w:p w14:paraId="1DBE766A" w14:textId="5CE139D3" w:rsidR="003A71EC" w:rsidRPr="00031337" w:rsidRDefault="00C20634" w:rsidP="0081059B">
      <w:pPr>
        <w:pStyle w:val="Heading3"/>
      </w:pPr>
      <w:bookmarkStart w:id="34" w:name="_Toc201935198"/>
      <w:r w:rsidRPr="00031337">
        <w:t>3</w:t>
      </w:r>
      <w:r w:rsidR="003A71EC" w:rsidRPr="00031337">
        <w:t xml:space="preserve">.2.2  </w:t>
      </w:r>
      <w:r w:rsidR="009F1644" w:rsidRPr="00031337">
        <w:t>Voluntary Codes (Standard &amp; Assurance Bodies)</w:t>
      </w:r>
      <w:bookmarkEnd w:id="34"/>
      <w:r w:rsidR="009F1644" w:rsidRPr="00031337">
        <w:t xml:space="preserve"> </w:t>
      </w:r>
    </w:p>
    <w:p w14:paraId="35248662" w14:textId="451B830B" w:rsidR="009F1644" w:rsidRPr="00031337" w:rsidRDefault="009F1644" w:rsidP="009F1644">
      <w:pPr>
        <w:spacing w:line="276" w:lineRule="auto"/>
        <w:rPr>
          <w:rFonts w:ascii="Source Sans Pro" w:hAnsi="Source Sans Pro" w:cs="Arial"/>
          <w:color w:val="000000" w:themeColor="text1"/>
        </w:rPr>
      </w:pPr>
      <w:r w:rsidRPr="00031337">
        <w:rPr>
          <w:rFonts w:ascii="Source Sans Pro" w:hAnsi="Source Sans Pro" w:cs="Arial"/>
          <w:color w:val="000000" w:themeColor="text1"/>
        </w:rPr>
        <w:t>These are not direct funding bodies but independent standards that set the rules for environmental projects. They act as the 'rulebook' for the market, providing the quality assurance needed to ensure that outcomes, such as carbon capture from woodland creation, are credible, monitored, and verified. These codes, which include the established Woodland Carbon Code and Peatland Carbon Code, are delivered in partnership with businesses and other organisations to underpin natural capital financing. Other similar codes for soil, hedgerows, saltmarsh, and agroforestry are in development, aiming to provide standardised methodologies and address current issues of clarity and trust in these emerging markets.</w:t>
      </w:r>
      <w:r w:rsidR="00035C93" w:rsidRPr="00031337">
        <w:rPr>
          <w:rFonts w:ascii="Source Sans Pro" w:hAnsi="Source Sans Pro" w:cs="Arial"/>
          <w:color w:val="000000" w:themeColor="text1"/>
        </w:rPr>
        <w:t xml:space="preserve"> Table 7 provides a brief summary of the two voluntary codes.</w:t>
      </w:r>
    </w:p>
    <w:p w14:paraId="320FF7B6" w14:textId="35C8057E" w:rsidR="00C16FA6" w:rsidRPr="00031337" w:rsidRDefault="00C16FA6" w:rsidP="000173BA">
      <w:pPr>
        <w:pStyle w:val="Caption"/>
      </w:pPr>
      <w:bookmarkStart w:id="35" w:name="_Hlk201673887"/>
      <w:r w:rsidRPr="00031337">
        <w:t xml:space="preserve">Table </w:t>
      </w:r>
      <w:r w:rsidR="000173BA" w:rsidRPr="00031337">
        <w:t xml:space="preserve">7. </w:t>
      </w:r>
      <w:r w:rsidRPr="00031337">
        <w:t xml:space="preserve"> Voluntary Codes (Standard &amp; Assurance Bodies)</w:t>
      </w:r>
    </w:p>
    <w:tbl>
      <w:tblPr>
        <w:tblStyle w:val="GridTable1Light-Accent2"/>
        <w:tblW w:w="5000" w:type="pct"/>
        <w:tblLook w:val="04A0" w:firstRow="1" w:lastRow="0" w:firstColumn="1" w:lastColumn="0" w:noHBand="0" w:noVBand="1"/>
      </w:tblPr>
      <w:tblGrid>
        <w:gridCol w:w="2022"/>
        <w:gridCol w:w="2829"/>
        <w:gridCol w:w="2831"/>
        <w:gridCol w:w="2829"/>
        <w:gridCol w:w="3437"/>
      </w:tblGrid>
      <w:tr w:rsidR="00C16FA6" w:rsidRPr="00031337" w14:paraId="30A318B3" w14:textId="77777777" w:rsidTr="00B63D39">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725" w:type="pct"/>
            <w:hideMark/>
          </w:tcPr>
          <w:bookmarkEnd w:id="35"/>
          <w:p w14:paraId="47ADB2FF" w14:textId="77777777" w:rsidR="00C16FA6" w:rsidRPr="00031337" w:rsidRDefault="00C16FA6" w:rsidP="00C16FA6">
            <w:pPr>
              <w:spacing w:after="0" w:line="240" w:lineRule="auto"/>
              <w:ind w:firstLineChars="2" w:firstLine="4"/>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Scheme &amp; Funder</w:t>
            </w:r>
          </w:p>
        </w:tc>
        <w:tc>
          <w:tcPr>
            <w:tcW w:w="1014" w:type="pct"/>
            <w:hideMark/>
          </w:tcPr>
          <w:p w14:paraId="6DB8C51D" w14:textId="77777777" w:rsidR="00C16FA6" w:rsidRPr="00031337" w:rsidRDefault="00C16FA6" w:rsidP="00C16FA6">
            <w:pPr>
              <w:spacing w:after="0" w:line="240" w:lineRule="auto"/>
              <w:ind w:left="11"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Summary</w:t>
            </w:r>
          </w:p>
        </w:tc>
        <w:tc>
          <w:tcPr>
            <w:tcW w:w="1015" w:type="pct"/>
            <w:hideMark/>
          </w:tcPr>
          <w:p w14:paraId="646ED9A0" w14:textId="77777777" w:rsidR="00C16FA6" w:rsidRPr="00031337" w:rsidRDefault="00C16FA6" w:rsidP="00C16FA6">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Eligibility</w:t>
            </w:r>
          </w:p>
        </w:tc>
        <w:tc>
          <w:tcPr>
            <w:tcW w:w="1014" w:type="pct"/>
            <w:hideMark/>
          </w:tcPr>
          <w:p w14:paraId="0B9FC524" w14:textId="77777777" w:rsidR="00C16FA6" w:rsidRPr="00031337" w:rsidRDefault="00C16FA6" w:rsidP="00C16FA6">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Funding &amp; Offer Type</w:t>
            </w:r>
          </w:p>
        </w:tc>
        <w:tc>
          <w:tcPr>
            <w:tcW w:w="1232" w:type="pct"/>
            <w:hideMark/>
          </w:tcPr>
          <w:p w14:paraId="0B5AACC8" w14:textId="77777777" w:rsidR="00C16FA6" w:rsidRPr="00031337" w:rsidRDefault="00C16FA6" w:rsidP="00C16FA6">
            <w:pPr>
              <w:spacing w:after="0" w:line="240" w:lineRule="auto"/>
              <w:ind w:right="103" w:firstLine="1"/>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Key Considerations for Farmers</w:t>
            </w:r>
          </w:p>
        </w:tc>
      </w:tr>
      <w:tr w:rsidR="000D0DD3" w:rsidRPr="00031337" w14:paraId="32C2E881" w14:textId="77777777" w:rsidTr="00B63D39">
        <w:trPr>
          <w:trHeight w:val="630"/>
        </w:trPr>
        <w:tc>
          <w:tcPr>
            <w:cnfStyle w:val="001000000000" w:firstRow="0" w:lastRow="0" w:firstColumn="1" w:lastColumn="0" w:oddVBand="0" w:evenVBand="0" w:oddHBand="0" w:evenHBand="0" w:firstRowFirstColumn="0" w:firstRowLastColumn="0" w:lastRowFirstColumn="0" w:lastRowLastColumn="0"/>
            <w:tcW w:w="725" w:type="pct"/>
            <w:hideMark/>
          </w:tcPr>
          <w:p w14:paraId="5B52271C" w14:textId="77777777" w:rsidR="000D0DD3" w:rsidRPr="00031337" w:rsidRDefault="000D0DD3" w:rsidP="009203EA">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Peatland Carbon Code</w:t>
            </w:r>
          </w:p>
        </w:tc>
        <w:tc>
          <w:tcPr>
            <w:tcW w:w="1014" w:type="pct"/>
            <w:hideMark/>
          </w:tcPr>
          <w:p w14:paraId="79B346F8" w14:textId="77777777" w:rsidR="000D0DD3" w:rsidRPr="00031337" w:rsidRDefault="000D0DD3" w:rsidP="009203EA">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bCs/>
                <w:color w:val="000000" w:themeColor="text1"/>
              </w:rPr>
              <w:t>A voluntary standard for peatland restoration projects, allowing them to market the climate benefits from reduced emissions.</w:t>
            </w:r>
          </w:p>
        </w:tc>
        <w:tc>
          <w:tcPr>
            <w:tcW w:w="1015" w:type="pct"/>
            <w:hideMark/>
          </w:tcPr>
          <w:p w14:paraId="6DB68436" w14:textId="77777777" w:rsidR="000D0DD3" w:rsidRPr="00031337" w:rsidRDefault="000D0DD3" w:rsidP="009203EA">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bCs/>
                <w:color w:val="000000" w:themeColor="text1"/>
              </w:rPr>
              <w:t>Land ownership or tenure. Minimum peat depths and baseline conditions apply. Requires financial and legal additionality tests.</w:t>
            </w:r>
          </w:p>
        </w:tc>
        <w:tc>
          <w:tcPr>
            <w:tcW w:w="1014" w:type="pct"/>
            <w:hideMark/>
          </w:tcPr>
          <w:p w14:paraId="0DFB1005" w14:textId="77777777" w:rsidR="000D0DD3" w:rsidRPr="00031337" w:rsidRDefault="000D0DD3" w:rsidP="009203EA">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bCs/>
                <w:color w:val="000000" w:themeColor="text1"/>
              </w:rPr>
              <w:t>Sale of carbon units. 2022 average for PIUs was £23.95 per unit.</w:t>
            </w:r>
          </w:p>
        </w:tc>
        <w:tc>
          <w:tcPr>
            <w:tcW w:w="1232" w:type="pct"/>
            <w:hideMark/>
          </w:tcPr>
          <w:p w14:paraId="73A241CA" w14:textId="77777777" w:rsidR="000D0DD3" w:rsidRPr="00031337" w:rsidRDefault="000D0DD3" w:rsidP="009203EA">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bCs/>
                <w:color w:val="000000" w:themeColor="text1"/>
              </w:rPr>
              <w:t xml:space="preserve">Benefits: </w:t>
            </w:r>
            <w:r w:rsidRPr="00031337">
              <w:rPr>
                <w:rFonts w:ascii="Source Sans Pro" w:eastAsia="Times New Roman" w:hAnsi="Source Sans Pro" w:cs="Arial"/>
                <w:bCs/>
                <w:color w:val="000000" w:themeColor="text1"/>
              </w:rPr>
              <w:t>Revenue from carbon savings, improved ecosystem health</w:t>
            </w:r>
            <w:r w:rsidRPr="00031337">
              <w:rPr>
                <w:rFonts w:ascii="Source Sans Pro" w:eastAsia="Times New Roman" w:hAnsi="Source Sans Pro" w:cs="Arial"/>
                <w:b/>
                <w:bCs/>
                <w:color w:val="000000" w:themeColor="text1"/>
              </w:rPr>
              <w:t xml:space="preserve">. Costs/Barriers: </w:t>
            </w:r>
            <w:r w:rsidRPr="00031337">
              <w:rPr>
                <w:rFonts w:ascii="Source Sans Pro" w:eastAsia="Times New Roman" w:hAnsi="Source Sans Pro" w:cs="Arial"/>
                <w:bCs/>
                <w:color w:val="000000" w:themeColor="text1"/>
              </w:rPr>
              <w:t>Minimum 30-year commitment, requires management plans, monitoring, and community consultation.</w:t>
            </w:r>
          </w:p>
        </w:tc>
      </w:tr>
      <w:tr w:rsidR="00C16FA6" w:rsidRPr="00031337" w14:paraId="66A143F3" w14:textId="77777777" w:rsidTr="00B63D39">
        <w:trPr>
          <w:trHeight w:val="1455"/>
        </w:trPr>
        <w:tc>
          <w:tcPr>
            <w:cnfStyle w:val="001000000000" w:firstRow="0" w:lastRow="0" w:firstColumn="1" w:lastColumn="0" w:oddVBand="0" w:evenVBand="0" w:oddHBand="0" w:evenHBand="0" w:firstRowFirstColumn="0" w:firstRowLastColumn="0" w:lastRowFirstColumn="0" w:lastRowLastColumn="0"/>
            <w:tcW w:w="725" w:type="pct"/>
            <w:hideMark/>
          </w:tcPr>
          <w:p w14:paraId="7BF74CA9" w14:textId="77777777" w:rsidR="00C16FA6" w:rsidRPr="00031337" w:rsidRDefault="00C16FA6" w:rsidP="00C16FA6">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Woodland Carbon Code</w:t>
            </w:r>
          </w:p>
        </w:tc>
        <w:tc>
          <w:tcPr>
            <w:tcW w:w="1014" w:type="pct"/>
            <w:hideMark/>
          </w:tcPr>
          <w:p w14:paraId="5944F417" w14:textId="77777777" w:rsidR="00C16FA6" w:rsidRPr="00031337" w:rsidRDefault="00C16FA6" w:rsidP="00C16FA6">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The quality assurance standard for woodland carbon projects, enabling landowners to sell carbon credits from new woodland creation.</w:t>
            </w:r>
          </w:p>
        </w:tc>
        <w:tc>
          <w:tcPr>
            <w:tcW w:w="1015" w:type="pct"/>
            <w:hideMark/>
          </w:tcPr>
          <w:p w14:paraId="45550A92" w14:textId="77777777" w:rsidR="00C16FA6" w:rsidRPr="00031337" w:rsidRDefault="00C16FA6" w:rsidP="00C16FA6">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Land ownership or long-term tenure. Projects must demonstrate 'additionality' (i.e., would not have happened without the carbon funding).</w:t>
            </w:r>
          </w:p>
        </w:tc>
        <w:tc>
          <w:tcPr>
            <w:tcW w:w="1014" w:type="pct"/>
            <w:hideMark/>
          </w:tcPr>
          <w:p w14:paraId="6A835250" w14:textId="28AB3322" w:rsidR="00C16FA6" w:rsidRPr="00031337" w:rsidRDefault="00C16FA6" w:rsidP="00C16FA6">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color w:val="000000" w:themeColor="text1"/>
              </w:rPr>
              <w:t xml:space="preserve">Sale of Pending Issuance Units (PIUs) or verified Woodland Carbon Units (WCUs). 2023 average for PIUs was </w:t>
            </w:r>
            <w:r w:rsidRPr="00031337">
              <w:rPr>
                <w:rFonts w:ascii="Source Sans Pro" w:eastAsia="Times New Roman" w:hAnsi="Source Sans Pro" w:cs="Arial"/>
                <w:bCs/>
                <w:color w:val="000000" w:themeColor="text1"/>
              </w:rPr>
              <w:t>£23.30 per unit</w:t>
            </w:r>
            <w:r w:rsidRPr="00031337">
              <w:rPr>
                <w:rFonts w:ascii="Source Sans Pro" w:eastAsia="Times New Roman" w:hAnsi="Source Sans Pro" w:cs="Arial"/>
                <w:color w:val="000000" w:themeColor="text1"/>
              </w:rPr>
              <w:t>.</w:t>
            </w:r>
          </w:p>
        </w:tc>
        <w:tc>
          <w:tcPr>
            <w:tcW w:w="1232" w:type="pct"/>
            <w:hideMark/>
          </w:tcPr>
          <w:p w14:paraId="4AF9A7A5" w14:textId="77777777" w:rsidR="00C16FA6" w:rsidRPr="00031337" w:rsidRDefault="00C16FA6" w:rsidP="00C16FA6">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bCs/>
                <w:color w:val="000000" w:themeColor="text1"/>
              </w:rPr>
              <w:t>Benefits:</w:t>
            </w:r>
            <w:r w:rsidRPr="00031337">
              <w:rPr>
                <w:rFonts w:ascii="Source Sans Pro" w:eastAsia="Times New Roman" w:hAnsi="Source Sans Pro" w:cs="Arial"/>
                <w:color w:val="000000" w:themeColor="text1"/>
              </w:rPr>
              <w:t xml:space="preserve"> High carbon unit price, improved farm sustainability. </w:t>
            </w:r>
            <w:r w:rsidRPr="00031337">
              <w:rPr>
                <w:rFonts w:ascii="Source Sans Pro" w:eastAsia="Times New Roman" w:hAnsi="Source Sans Pro" w:cs="Arial"/>
                <w:b/>
                <w:bCs/>
                <w:color w:val="000000" w:themeColor="text1"/>
              </w:rPr>
              <w:t>Costs/Barriers:</w:t>
            </w:r>
            <w:r w:rsidRPr="00031337">
              <w:rPr>
                <w:rFonts w:ascii="Source Sans Pro" w:eastAsia="Times New Roman" w:hAnsi="Source Sans Pro" w:cs="Arial"/>
                <w:color w:val="000000" w:themeColor="text1"/>
              </w:rPr>
              <w:t xml:space="preserve"> Long-term commitment (up to 100 years), significant administrative and planning requirements, potential for Environmental Impact Assessment.</w:t>
            </w:r>
          </w:p>
        </w:tc>
      </w:tr>
    </w:tbl>
    <w:p w14:paraId="65ABB2FC" w14:textId="06FE6210" w:rsidR="00C16FA6" w:rsidRPr="00031337" w:rsidRDefault="00C16FA6" w:rsidP="009F1644">
      <w:pPr>
        <w:spacing w:line="276" w:lineRule="auto"/>
        <w:rPr>
          <w:rFonts w:ascii="Source Sans Pro" w:hAnsi="Source Sans Pro" w:cs="Arial"/>
          <w:color w:val="000000" w:themeColor="text1"/>
        </w:rPr>
      </w:pPr>
    </w:p>
    <w:p w14:paraId="30C557B2" w14:textId="77777777" w:rsidR="00035C93" w:rsidRPr="00031337" w:rsidRDefault="00035C93">
      <w:pPr>
        <w:spacing w:after="0" w:line="240" w:lineRule="auto"/>
        <w:rPr>
          <w:rFonts w:ascii="Source Sans Pro" w:eastAsiaTheme="majorEastAsia" w:hAnsi="Source Sans Pro" w:cs="Arial"/>
          <w:i/>
          <w:color w:val="0070C0"/>
        </w:rPr>
      </w:pPr>
      <w:r w:rsidRPr="00031337">
        <w:rPr>
          <w:rFonts w:ascii="Source Sans Pro" w:hAnsi="Source Sans Pro"/>
        </w:rPr>
        <w:br w:type="page"/>
      </w:r>
    </w:p>
    <w:p w14:paraId="69ACACCD" w14:textId="2B27CBE2" w:rsidR="003A71EC" w:rsidRPr="00031337" w:rsidRDefault="00C20634" w:rsidP="0081059B">
      <w:pPr>
        <w:pStyle w:val="Heading3"/>
      </w:pPr>
      <w:bookmarkStart w:id="36" w:name="_Toc201935199"/>
      <w:r w:rsidRPr="00031337">
        <w:t>3</w:t>
      </w:r>
      <w:r w:rsidR="003A71EC" w:rsidRPr="00031337">
        <w:t xml:space="preserve">.2.3 </w:t>
      </w:r>
      <w:r w:rsidR="009F1644" w:rsidRPr="00031337">
        <w:t>Market-Based Schemes</w:t>
      </w:r>
      <w:bookmarkEnd w:id="36"/>
    </w:p>
    <w:p w14:paraId="5013C1F9" w14:textId="68C5DC21" w:rsidR="009F1644" w:rsidRPr="00031337" w:rsidRDefault="009F1644" w:rsidP="003A71EC">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This category includes the commercial organisations and market platforms that a farmer or landowner will typically contract with to generate revenue from environmental outcomes.  Service providers act as project developers, brokers, or aggregators. They help design a project (e.g., for carbon or soil health), manage its verification against the relevant codes, and connect the farmer with corporate buyers for any credits generated, usually taking a fee or a share of the revenue. This includes agri-business firms like Trinity Ag Tech and </w:t>
      </w:r>
      <w:proofErr w:type="spellStart"/>
      <w:r w:rsidRPr="00031337">
        <w:rPr>
          <w:rFonts w:ascii="Source Sans Pro" w:hAnsi="Source Sans Pro" w:cs="Arial"/>
          <w:color w:val="000000" w:themeColor="text1"/>
        </w:rPr>
        <w:t>Agreena</w:t>
      </w:r>
      <w:proofErr w:type="spellEnd"/>
      <w:r w:rsidRPr="00031337">
        <w:rPr>
          <w:rFonts w:ascii="Source Sans Pro" w:hAnsi="Source Sans Pro" w:cs="Arial"/>
          <w:color w:val="000000" w:themeColor="text1"/>
        </w:rPr>
        <w:t>, specialist companies delivering Biodiversity Net Gain (BNG), and not-for-profit schemes like the Woodland Trust's 'MORE Woods'.</w:t>
      </w:r>
      <w:r w:rsidR="000D7691" w:rsidRPr="00031337">
        <w:rPr>
          <w:rFonts w:ascii="Source Sans Pro" w:hAnsi="Source Sans Pro" w:cs="Arial"/>
          <w:color w:val="000000" w:themeColor="text1"/>
        </w:rPr>
        <w:t xml:space="preserve"> Nutrient Neutrality Market is slightly different in that it</w:t>
      </w:r>
      <w:r w:rsidRPr="00031337">
        <w:rPr>
          <w:rFonts w:ascii="Source Sans Pro" w:hAnsi="Source Sans Pro" w:cs="Arial"/>
          <w:color w:val="000000" w:themeColor="text1"/>
        </w:rPr>
        <w:t xml:space="preserve"> is driven by legal requirements on other sectors, primarily property developers</w:t>
      </w:r>
      <w:r w:rsidR="000D7691" w:rsidRPr="00031337">
        <w:rPr>
          <w:rFonts w:ascii="Source Sans Pro" w:hAnsi="Source Sans Pro" w:cs="Arial"/>
          <w:color w:val="000000" w:themeColor="text1"/>
        </w:rPr>
        <w:t xml:space="preserve">, thus </w:t>
      </w:r>
      <w:r w:rsidRPr="00031337">
        <w:rPr>
          <w:rFonts w:ascii="Source Sans Pro" w:hAnsi="Source Sans Pro" w:cs="Arial"/>
          <w:color w:val="000000" w:themeColor="text1"/>
        </w:rPr>
        <w:t>creat</w:t>
      </w:r>
      <w:r w:rsidR="000D7691" w:rsidRPr="00031337">
        <w:rPr>
          <w:rFonts w:ascii="Source Sans Pro" w:hAnsi="Source Sans Pro" w:cs="Arial"/>
          <w:color w:val="000000" w:themeColor="text1"/>
        </w:rPr>
        <w:t>ing</w:t>
      </w:r>
      <w:r w:rsidRPr="00031337">
        <w:rPr>
          <w:rFonts w:ascii="Source Sans Pro" w:hAnsi="Source Sans Pro" w:cs="Arial"/>
          <w:color w:val="000000" w:themeColor="text1"/>
        </w:rPr>
        <w:t xml:space="preserve"> a mandatory demand for environmental credits</w:t>
      </w:r>
      <w:r w:rsidR="000D7691" w:rsidRPr="00031337">
        <w:rPr>
          <w:rFonts w:ascii="Source Sans Pro" w:hAnsi="Source Sans Pro" w:cs="Arial"/>
          <w:color w:val="000000" w:themeColor="text1"/>
        </w:rPr>
        <w:t xml:space="preserve"> which </w:t>
      </w:r>
      <w:r w:rsidRPr="00031337">
        <w:rPr>
          <w:rFonts w:ascii="Source Sans Pro" w:hAnsi="Source Sans Pro" w:cs="Arial"/>
          <w:color w:val="000000" w:themeColor="text1"/>
        </w:rPr>
        <w:t xml:space="preserve">farmers in eligible areas can supply. </w:t>
      </w:r>
      <w:r w:rsidR="00035C93" w:rsidRPr="00031337">
        <w:rPr>
          <w:rFonts w:ascii="Source Sans Pro" w:hAnsi="Source Sans Pro" w:cs="Arial"/>
          <w:color w:val="000000" w:themeColor="text1"/>
        </w:rPr>
        <w:t>Table 8 provides a brief summary of the market-based schemes and service providers.</w:t>
      </w:r>
    </w:p>
    <w:p w14:paraId="318D7DE2" w14:textId="4F263307" w:rsidR="00C16FA6" w:rsidRPr="00031337" w:rsidRDefault="00C16FA6" w:rsidP="000173BA">
      <w:pPr>
        <w:pStyle w:val="Caption"/>
      </w:pPr>
      <w:bookmarkStart w:id="37" w:name="_Hlk201659947"/>
      <w:r w:rsidRPr="00031337">
        <w:t xml:space="preserve">Table </w:t>
      </w:r>
      <w:bookmarkStart w:id="38" w:name="_Hlk201660063"/>
      <w:r w:rsidR="000173BA" w:rsidRPr="00031337">
        <w:t xml:space="preserve">8. </w:t>
      </w:r>
      <w:bookmarkEnd w:id="38"/>
      <w:r w:rsidRPr="00031337">
        <w:t>Market-based schemes</w:t>
      </w:r>
      <w:r w:rsidR="00035C93" w:rsidRPr="00031337">
        <w:t xml:space="preserve"> </w:t>
      </w:r>
    </w:p>
    <w:tbl>
      <w:tblPr>
        <w:tblStyle w:val="GridTable1Light-Accent2"/>
        <w:tblW w:w="13746" w:type="dxa"/>
        <w:tblLook w:val="04A0" w:firstRow="1" w:lastRow="0" w:firstColumn="1" w:lastColumn="0" w:noHBand="0" w:noVBand="1"/>
      </w:tblPr>
      <w:tblGrid>
        <w:gridCol w:w="2122"/>
        <w:gridCol w:w="2693"/>
        <w:gridCol w:w="2410"/>
        <w:gridCol w:w="2810"/>
        <w:gridCol w:w="3711"/>
      </w:tblGrid>
      <w:tr w:rsidR="00C16FA6" w:rsidRPr="00031337" w14:paraId="5E395991" w14:textId="77777777" w:rsidTr="00035C93">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122" w:type="dxa"/>
            <w:hideMark/>
          </w:tcPr>
          <w:p w14:paraId="1C230C90" w14:textId="77777777" w:rsidR="00C16FA6" w:rsidRPr="00031337" w:rsidRDefault="00C16FA6" w:rsidP="008F4B6D">
            <w:pPr>
              <w:spacing w:after="0" w:line="240" w:lineRule="auto"/>
              <w:ind w:firstLineChars="2" w:firstLine="4"/>
              <w:rPr>
                <w:rFonts w:ascii="Source Sans Pro" w:eastAsia="Times New Roman" w:hAnsi="Source Sans Pro" w:cs="Arial"/>
                <w:bCs w:val="0"/>
                <w:color w:val="000000" w:themeColor="text1"/>
              </w:rPr>
            </w:pPr>
            <w:bookmarkStart w:id="39" w:name="_Hlk201660045"/>
            <w:bookmarkStart w:id="40" w:name="_Hlk201661089"/>
            <w:r w:rsidRPr="00031337">
              <w:rPr>
                <w:rFonts w:ascii="Source Sans Pro" w:eastAsia="Times New Roman" w:hAnsi="Source Sans Pro" w:cs="Arial"/>
                <w:bCs w:val="0"/>
                <w:color w:val="000000" w:themeColor="text1"/>
              </w:rPr>
              <w:t>Scheme &amp; Funder</w:t>
            </w:r>
          </w:p>
        </w:tc>
        <w:tc>
          <w:tcPr>
            <w:tcW w:w="2693" w:type="dxa"/>
            <w:hideMark/>
          </w:tcPr>
          <w:p w14:paraId="07A5B267" w14:textId="77777777" w:rsidR="00C16FA6" w:rsidRPr="00031337" w:rsidRDefault="00C16FA6" w:rsidP="008F4B6D">
            <w:pPr>
              <w:spacing w:after="0" w:line="240" w:lineRule="auto"/>
              <w:ind w:left="11"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Summary</w:t>
            </w:r>
          </w:p>
        </w:tc>
        <w:tc>
          <w:tcPr>
            <w:tcW w:w="2410" w:type="dxa"/>
            <w:hideMark/>
          </w:tcPr>
          <w:p w14:paraId="7AB9D4D5" w14:textId="77777777" w:rsidR="00C16FA6" w:rsidRPr="00031337" w:rsidRDefault="00C16FA6" w:rsidP="008F4B6D">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Eligibility</w:t>
            </w:r>
          </w:p>
        </w:tc>
        <w:tc>
          <w:tcPr>
            <w:tcW w:w="2810" w:type="dxa"/>
            <w:hideMark/>
          </w:tcPr>
          <w:p w14:paraId="4626F128" w14:textId="77777777" w:rsidR="00C16FA6" w:rsidRPr="00031337" w:rsidRDefault="00C16FA6" w:rsidP="008F4B6D">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Funding &amp; Offer Type</w:t>
            </w:r>
          </w:p>
        </w:tc>
        <w:tc>
          <w:tcPr>
            <w:tcW w:w="3711" w:type="dxa"/>
            <w:hideMark/>
          </w:tcPr>
          <w:p w14:paraId="5EFE5615" w14:textId="77777777" w:rsidR="00C16FA6" w:rsidRPr="00031337" w:rsidRDefault="00C16FA6" w:rsidP="008F4B6D">
            <w:pPr>
              <w:spacing w:after="0" w:line="240" w:lineRule="auto"/>
              <w:ind w:right="103" w:firstLine="1"/>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Key Considerations for Farmers</w:t>
            </w:r>
          </w:p>
        </w:tc>
      </w:tr>
      <w:bookmarkEnd w:id="39"/>
      <w:tr w:rsidR="000D7691" w:rsidRPr="00031337" w14:paraId="58B0CEBD" w14:textId="77777777" w:rsidTr="00035C93">
        <w:trPr>
          <w:trHeight w:val="1455"/>
        </w:trPr>
        <w:tc>
          <w:tcPr>
            <w:cnfStyle w:val="001000000000" w:firstRow="0" w:lastRow="0" w:firstColumn="1" w:lastColumn="0" w:oddVBand="0" w:evenVBand="0" w:oddHBand="0" w:evenHBand="0" w:firstRowFirstColumn="0" w:firstRowLastColumn="0" w:lastRowFirstColumn="0" w:lastRowLastColumn="0"/>
            <w:tcW w:w="2122" w:type="dxa"/>
          </w:tcPr>
          <w:p w14:paraId="5C188DDA" w14:textId="77777777" w:rsidR="000D7691" w:rsidRPr="00031337" w:rsidRDefault="000D7691" w:rsidP="000D7691">
            <w:pPr>
              <w:spacing w:after="0" w:line="240" w:lineRule="auto"/>
              <w:ind w:firstLineChars="2" w:firstLine="4"/>
              <w:rPr>
                <w:rFonts w:ascii="Source Sans Pro" w:eastAsia="Times New Roman" w:hAnsi="Source Sans Pro" w:cs="Arial"/>
                <w:b w:val="0"/>
                <w:bCs w:val="0"/>
                <w:color w:val="000000" w:themeColor="text1"/>
              </w:rPr>
            </w:pPr>
            <w:proofErr w:type="spellStart"/>
            <w:r w:rsidRPr="00031337">
              <w:rPr>
                <w:rFonts w:ascii="Source Sans Pro" w:eastAsia="Times New Roman" w:hAnsi="Source Sans Pro" w:cs="Arial"/>
                <w:b w:val="0"/>
                <w:bCs w:val="0"/>
                <w:color w:val="000000" w:themeColor="text1"/>
                <w:bdr w:val="none" w:sz="0" w:space="0" w:color="auto" w:frame="1"/>
              </w:rPr>
              <w:t>AgreenaCarbon</w:t>
            </w:r>
            <w:proofErr w:type="spellEnd"/>
          </w:p>
        </w:tc>
        <w:tc>
          <w:tcPr>
            <w:tcW w:w="2693" w:type="dxa"/>
          </w:tcPr>
          <w:p w14:paraId="3506CCCC" w14:textId="77777777" w:rsidR="000D7691" w:rsidRPr="00031337" w:rsidRDefault="000D7691" w:rsidP="000D7691">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European platform that verifies and issues carbon credits for farmers adopting regenerative practices.</w:t>
            </w:r>
          </w:p>
        </w:tc>
        <w:tc>
          <w:tcPr>
            <w:tcW w:w="2410" w:type="dxa"/>
          </w:tcPr>
          <w:p w14:paraId="60EB7776" w14:textId="77777777" w:rsidR="000D7691" w:rsidRPr="00031337" w:rsidRDefault="000D7691" w:rsidP="000D769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Arable systems with rotational crops. Perennials and grasslands are not eligible.</w:t>
            </w:r>
          </w:p>
        </w:tc>
        <w:tc>
          <w:tcPr>
            <w:tcW w:w="2810" w:type="dxa"/>
          </w:tcPr>
          <w:p w14:paraId="4452E367" w14:textId="685E3508" w:rsidR="000D7691" w:rsidRPr="00031337" w:rsidRDefault="000D7691" w:rsidP="000D769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color w:val="000000" w:themeColor="text1"/>
              </w:rPr>
              <w:t xml:space="preserve">Farmers own the credits and can sell them. Prices are privately negotiated, with </w:t>
            </w:r>
            <w:proofErr w:type="spellStart"/>
            <w:r w:rsidRPr="00031337">
              <w:rPr>
                <w:rFonts w:ascii="Source Sans Pro" w:eastAsia="Times New Roman" w:hAnsi="Source Sans Pro" w:cs="Arial"/>
                <w:color w:val="000000" w:themeColor="text1"/>
              </w:rPr>
              <w:t>Agreena</w:t>
            </w:r>
            <w:proofErr w:type="spellEnd"/>
            <w:r w:rsidRPr="00031337">
              <w:rPr>
                <w:rFonts w:ascii="Source Sans Pro" w:eastAsia="Times New Roman" w:hAnsi="Source Sans Pro" w:cs="Arial"/>
                <w:color w:val="000000" w:themeColor="text1"/>
              </w:rPr>
              <w:t xml:space="preserve"> taking a 15% broker fee.</w:t>
            </w:r>
          </w:p>
        </w:tc>
        <w:tc>
          <w:tcPr>
            <w:tcW w:w="3711" w:type="dxa"/>
          </w:tcPr>
          <w:p w14:paraId="3AEAB1B9" w14:textId="77777777" w:rsidR="000D7691" w:rsidRPr="00031337" w:rsidRDefault="000D7691" w:rsidP="000D7691">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bCs/>
                <w:color w:val="000000" w:themeColor="text1"/>
                <w:bdr w:val="none" w:sz="0" w:space="0" w:color="auto" w:frame="1"/>
              </w:rPr>
              <w:t>Benefits:</w:t>
            </w:r>
            <w:r w:rsidRPr="00031337">
              <w:rPr>
                <w:rFonts w:ascii="Source Sans Pro" w:eastAsia="Times New Roman" w:hAnsi="Source Sans Pro" w:cs="Arial"/>
                <w:color w:val="000000" w:themeColor="text1"/>
              </w:rPr>
              <w:t xml:space="preserve"> High degree of flexibility and farmer ownership of credits. Verified by DNV and registered under Verra. </w:t>
            </w:r>
            <w:r w:rsidRPr="00031337">
              <w:rPr>
                <w:rFonts w:ascii="Source Sans Pro" w:eastAsia="Times New Roman" w:hAnsi="Source Sans Pro" w:cs="Arial"/>
                <w:b/>
                <w:bCs/>
                <w:color w:val="000000" w:themeColor="text1"/>
                <w:bdr w:val="none" w:sz="0" w:space="0" w:color="auto" w:frame="1"/>
              </w:rPr>
              <w:t>Costs/Barriers:</w:t>
            </w:r>
            <w:r w:rsidRPr="00031337">
              <w:rPr>
                <w:rFonts w:ascii="Source Sans Pro" w:eastAsia="Times New Roman" w:hAnsi="Source Sans Pro" w:cs="Arial"/>
                <w:color w:val="000000" w:themeColor="text1"/>
              </w:rPr>
              <w:t xml:space="preserve"> 10-year contract. Tends to suit larger operations due to verification costs.</w:t>
            </w:r>
          </w:p>
        </w:tc>
      </w:tr>
      <w:tr w:rsidR="000D7691" w:rsidRPr="00031337" w14:paraId="5FEBBB17" w14:textId="77777777" w:rsidTr="00035C93">
        <w:trPr>
          <w:trHeight w:val="1455"/>
        </w:trPr>
        <w:tc>
          <w:tcPr>
            <w:cnfStyle w:val="001000000000" w:firstRow="0" w:lastRow="0" w:firstColumn="1" w:lastColumn="0" w:oddVBand="0" w:evenVBand="0" w:oddHBand="0" w:evenHBand="0" w:firstRowFirstColumn="0" w:firstRowLastColumn="0" w:lastRowFirstColumn="0" w:lastRowLastColumn="0"/>
            <w:tcW w:w="2122" w:type="dxa"/>
          </w:tcPr>
          <w:p w14:paraId="11F7FBE9" w14:textId="77777777" w:rsidR="000D7691" w:rsidRPr="00031337" w:rsidRDefault="000D7691" w:rsidP="000D7691">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bdr w:val="none" w:sz="0" w:space="0" w:color="auto" w:frame="1"/>
              </w:rPr>
              <w:t>Carbon Bank</w:t>
            </w:r>
            <w:r w:rsidRPr="00031337">
              <w:rPr>
                <w:rFonts w:ascii="Source Sans Pro" w:eastAsia="Times New Roman" w:hAnsi="Source Sans Pro" w:cs="Arial"/>
                <w:b w:val="0"/>
                <w:color w:val="000000" w:themeColor="text1"/>
              </w:rPr>
              <w:t xml:space="preserve"> (Future Food Solutions)</w:t>
            </w:r>
          </w:p>
        </w:tc>
        <w:tc>
          <w:tcPr>
            <w:tcW w:w="2693" w:type="dxa"/>
          </w:tcPr>
          <w:p w14:paraId="7187C58D" w14:textId="77777777" w:rsidR="000D7691" w:rsidRPr="00031337" w:rsidRDefault="000D7691" w:rsidP="000D7691">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Focuses purely on soil carbon sequestration, generating credits for farmers to sell, with a partnership with Morrisons.</w:t>
            </w:r>
          </w:p>
        </w:tc>
        <w:tc>
          <w:tcPr>
            <w:tcW w:w="2410" w:type="dxa"/>
          </w:tcPr>
          <w:p w14:paraId="00B29D00" w14:textId="77777777" w:rsidR="000D7691" w:rsidRPr="00031337" w:rsidRDefault="000D7691" w:rsidP="000D769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Minimum 40ha to be entered. Requires specific regenerative practices and minimal soil disturbance.</w:t>
            </w:r>
          </w:p>
        </w:tc>
        <w:tc>
          <w:tcPr>
            <w:tcW w:w="2810" w:type="dxa"/>
          </w:tcPr>
          <w:p w14:paraId="5F3DB654" w14:textId="2E145751" w:rsidR="000D7691" w:rsidRPr="00031337" w:rsidRDefault="000D7691" w:rsidP="000D769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color w:val="000000" w:themeColor="text1"/>
              </w:rPr>
              <w:t>Credit revenue minus a 30% management fee.</w:t>
            </w:r>
          </w:p>
        </w:tc>
        <w:tc>
          <w:tcPr>
            <w:tcW w:w="3711" w:type="dxa"/>
          </w:tcPr>
          <w:p w14:paraId="5D88B099" w14:textId="77777777" w:rsidR="000D7691" w:rsidRPr="00031337" w:rsidRDefault="000D7691" w:rsidP="000D7691">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bCs/>
                <w:color w:val="000000" w:themeColor="text1"/>
                <w:bdr w:val="none" w:sz="0" w:space="0" w:color="auto" w:frame="1"/>
              </w:rPr>
              <w:t>Benefits:</w:t>
            </w:r>
            <w:r w:rsidRPr="00031337">
              <w:rPr>
                <w:rFonts w:ascii="Source Sans Pro" w:eastAsia="Times New Roman" w:hAnsi="Source Sans Pro" w:cs="Arial"/>
                <w:color w:val="000000" w:themeColor="text1"/>
              </w:rPr>
              <w:t xml:space="preserve"> Focuses only on soil carbon, which may simplify the process for some. </w:t>
            </w:r>
            <w:r w:rsidRPr="00031337">
              <w:rPr>
                <w:rFonts w:ascii="Source Sans Pro" w:eastAsia="Times New Roman" w:hAnsi="Source Sans Pro" w:cs="Arial"/>
                <w:b/>
                <w:bCs/>
                <w:color w:val="000000" w:themeColor="text1"/>
                <w:bdr w:val="none" w:sz="0" w:space="0" w:color="auto" w:frame="1"/>
              </w:rPr>
              <w:t>Costs/Barriers:</w:t>
            </w:r>
            <w:r w:rsidRPr="00031337">
              <w:rPr>
                <w:rFonts w:ascii="Source Sans Pro" w:eastAsia="Times New Roman" w:hAnsi="Source Sans Pro" w:cs="Arial"/>
                <w:color w:val="000000" w:themeColor="text1"/>
              </w:rPr>
              <w:t xml:space="preserve"> 10-year contract, significant 30% management fee. Must confirm carbon will remain for 10 years.</w:t>
            </w:r>
          </w:p>
        </w:tc>
      </w:tr>
      <w:tr w:rsidR="000D7691" w:rsidRPr="00031337" w14:paraId="7F8D19C3" w14:textId="77777777" w:rsidTr="00035C93">
        <w:trPr>
          <w:trHeight w:val="1455"/>
        </w:trPr>
        <w:tc>
          <w:tcPr>
            <w:cnfStyle w:val="001000000000" w:firstRow="0" w:lastRow="0" w:firstColumn="1" w:lastColumn="0" w:oddVBand="0" w:evenVBand="0" w:oddHBand="0" w:evenHBand="0" w:firstRowFirstColumn="0" w:firstRowLastColumn="0" w:lastRowFirstColumn="0" w:lastRowLastColumn="0"/>
            <w:tcW w:w="2122" w:type="dxa"/>
          </w:tcPr>
          <w:p w14:paraId="71755591" w14:textId="77777777" w:rsidR="000D7691" w:rsidRPr="00031337" w:rsidRDefault="000D7691" w:rsidP="000D7691">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bdr w:val="none" w:sz="0" w:space="0" w:color="auto" w:frame="1"/>
              </w:rPr>
              <w:t>Habitat Banks (BNG)</w:t>
            </w:r>
            <w:r w:rsidRPr="00031337">
              <w:rPr>
                <w:rFonts w:ascii="Source Sans Pro" w:eastAsia="Times New Roman" w:hAnsi="Source Sans Pro" w:cs="Arial"/>
                <w:b w:val="0"/>
                <w:color w:val="000000" w:themeColor="text1"/>
              </w:rPr>
              <w:t xml:space="preserve"> (Environment Bank)</w:t>
            </w:r>
          </w:p>
        </w:tc>
        <w:tc>
          <w:tcPr>
            <w:tcW w:w="2693" w:type="dxa"/>
          </w:tcPr>
          <w:p w14:paraId="3D609150" w14:textId="77777777" w:rsidR="000D7691" w:rsidRPr="00031337" w:rsidRDefault="000D7691" w:rsidP="000D7691">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Leases low-yielding land from farmers for 30 years to create 'Habitat Banks', generating Biodiversity Net Gain (BNG) units to sell to developers.</w:t>
            </w:r>
          </w:p>
        </w:tc>
        <w:tc>
          <w:tcPr>
            <w:tcW w:w="2410" w:type="dxa"/>
          </w:tcPr>
          <w:p w14:paraId="3CB38ACC" w14:textId="77777777" w:rsidR="000D7691" w:rsidRPr="00031337" w:rsidRDefault="000D7691" w:rsidP="000D769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England only. Minimum 10ha (25 acres) of low-productivity, low-biodiversity land. 30-year lease required.</w:t>
            </w:r>
          </w:p>
        </w:tc>
        <w:tc>
          <w:tcPr>
            <w:tcW w:w="2810" w:type="dxa"/>
          </w:tcPr>
          <w:p w14:paraId="4EE07AB1" w14:textId="723C38C6" w:rsidR="000D7691" w:rsidRPr="00031337" w:rsidRDefault="00035C93" w:rsidP="000D769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color w:val="000000" w:themeColor="text1"/>
              </w:rPr>
              <w:t>A</w:t>
            </w:r>
            <w:r w:rsidR="000D7691" w:rsidRPr="00031337">
              <w:rPr>
                <w:rFonts w:ascii="Source Sans Pro" w:eastAsia="Times New Roman" w:hAnsi="Source Sans Pro" w:cs="Arial"/>
                <w:color w:val="000000" w:themeColor="text1"/>
              </w:rPr>
              <w:t xml:space="preserve">nnual lease payment plus ongoing payments for management. States a typical additional income of </w:t>
            </w:r>
            <w:r w:rsidR="000D7691" w:rsidRPr="00031337">
              <w:rPr>
                <w:rFonts w:ascii="Source Sans Pro" w:eastAsia="Times New Roman" w:hAnsi="Source Sans Pro" w:cs="Arial"/>
                <w:b/>
                <w:bCs/>
                <w:color w:val="000000" w:themeColor="text1"/>
                <w:bdr w:val="none" w:sz="0" w:space="0" w:color="auto" w:frame="1"/>
              </w:rPr>
              <w:t>£20,000-£60,000 per year</w:t>
            </w:r>
            <w:r w:rsidR="000D7691" w:rsidRPr="00031337">
              <w:rPr>
                <w:rFonts w:ascii="Source Sans Pro" w:eastAsia="Times New Roman" w:hAnsi="Source Sans Pro" w:cs="Arial"/>
                <w:color w:val="000000" w:themeColor="text1"/>
              </w:rPr>
              <w:t>.</w:t>
            </w:r>
          </w:p>
        </w:tc>
        <w:tc>
          <w:tcPr>
            <w:tcW w:w="3711" w:type="dxa"/>
          </w:tcPr>
          <w:p w14:paraId="14CFB630" w14:textId="77777777" w:rsidR="000D7691" w:rsidRPr="00031337" w:rsidRDefault="000D7691" w:rsidP="000D7691">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bCs/>
                <w:color w:val="000000" w:themeColor="text1"/>
                <w:bdr w:val="none" w:sz="0" w:space="0" w:color="auto" w:frame="1"/>
              </w:rPr>
              <w:t>Benefits:</w:t>
            </w:r>
            <w:r w:rsidRPr="00031337">
              <w:rPr>
                <w:rFonts w:ascii="Source Sans Pro" w:eastAsia="Times New Roman" w:hAnsi="Source Sans Pro" w:cs="Arial"/>
                <w:color w:val="000000" w:themeColor="text1"/>
              </w:rPr>
              <w:t xml:space="preserve"> Guaranteed, long-term, risk-free income stream (Environment Bank takes the market risk). </w:t>
            </w:r>
            <w:r w:rsidRPr="00031337">
              <w:rPr>
                <w:rFonts w:ascii="Source Sans Pro" w:eastAsia="Times New Roman" w:hAnsi="Source Sans Pro" w:cs="Arial"/>
                <w:b/>
                <w:bCs/>
                <w:color w:val="000000" w:themeColor="text1"/>
                <w:bdr w:val="none" w:sz="0" w:space="0" w:color="auto" w:frame="1"/>
              </w:rPr>
              <w:t>Costs/Barriers:</w:t>
            </w:r>
            <w:r w:rsidRPr="00031337">
              <w:rPr>
                <w:rFonts w:ascii="Source Sans Pro" w:eastAsia="Times New Roman" w:hAnsi="Source Sans Pro" w:cs="Arial"/>
                <w:color w:val="000000" w:themeColor="text1"/>
              </w:rPr>
              <w:t xml:space="preserve"> 30-year lease locks land out of other uses. England only.</w:t>
            </w:r>
          </w:p>
        </w:tc>
      </w:tr>
    </w:tbl>
    <w:p w14:paraId="6CAFE44D" w14:textId="6828444B" w:rsidR="00035C93" w:rsidRPr="00031337" w:rsidRDefault="00035C93" w:rsidP="00035C93">
      <w:pPr>
        <w:rPr>
          <w:rFonts w:ascii="Source Sans Pro" w:eastAsia="Times New Roman" w:hAnsi="Source Sans Pro" w:cs="Arial"/>
          <w:color w:val="000000" w:themeColor="text1"/>
          <w:bdr w:val="none" w:sz="0" w:space="0" w:color="auto" w:frame="1"/>
        </w:rPr>
      </w:pPr>
      <w:r w:rsidRPr="00031337">
        <w:rPr>
          <w:rFonts w:ascii="Source Sans Pro" w:eastAsia="Times New Roman" w:hAnsi="Source Sans Pro" w:cs="Arial"/>
          <w:color w:val="000000" w:themeColor="text1"/>
          <w:bdr w:val="none" w:sz="0" w:space="0" w:color="auto" w:frame="1"/>
        </w:rPr>
        <w:t>Table 8. Market-based schemes (continued)</w:t>
      </w:r>
    </w:p>
    <w:tbl>
      <w:tblPr>
        <w:tblStyle w:val="GridTable1Light-Accent2"/>
        <w:tblW w:w="13746" w:type="dxa"/>
        <w:tblLook w:val="04A0" w:firstRow="1" w:lastRow="0" w:firstColumn="1" w:lastColumn="0" w:noHBand="0" w:noVBand="1"/>
      </w:tblPr>
      <w:tblGrid>
        <w:gridCol w:w="2122"/>
        <w:gridCol w:w="2693"/>
        <w:gridCol w:w="2410"/>
        <w:gridCol w:w="2810"/>
        <w:gridCol w:w="3711"/>
      </w:tblGrid>
      <w:tr w:rsidR="00035C93" w:rsidRPr="00031337" w14:paraId="27D10BF8" w14:textId="77777777" w:rsidTr="00035C93">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122" w:type="dxa"/>
          </w:tcPr>
          <w:bookmarkEnd w:id="40"/>
          <w:p w14:paraId="4B81B57F" w14:textId="1E694E1D" w:rsidR="00035C93" w:rsidRPr="00031337" w:rsidRDefault="00035C93" w:rsidP="00035C93">
            <w:pPr>
              <w:spacing w:after="0" w:line="240" w:lineRule="auto"/>
              <w:ind w:firstLineChars="2" w:firstLine="4"/>
              <w:rPr>
                <w:rFonts w:ascii="Source Sans Pro" w:eastAsia="Times New Roman" w:hAnsi="Source Sans Pro" w:cs="Arial"/>
                <w:b w:val="0"/>
                <w:bCs w:val="0"/>
                <w:color w:val="000000" w:themeColor="text1"/>
                <w:bdr w:val="none" w:sz="0" w:space="0" w:color="auto" w:frame="1"/>
              </w:rPr>
            </w:pPr>
            <w:r w:rsidRPr="00031337">
              <w:rPr>
                <w:rFonts w:ascii="Source Sans Pro" w:eastAsia="Times New Roman" w:hAnsi="Source Sans Pro" w:cs="Arial"/>
                <w:bCs w:val="0"/>
                <w:color w:val="000000" w:themeColor="text1"/>
              </w:rPr>
              <w:t>Scheme &amp; Funder</w:t>
            </w:r>
          </w:p>
        </w:tc>
        <w:tc>
          <w:tcPr>
            <w:tcW w:w="2693" w:type="dxa"/>
          </w:tcPr>
          <w:p w14:paraId="4A1CB209" w14:textId="48E683E1" w:rsidR="00035C93" w:rsidRPr="00031337" w:rsidRDefault="00035C93" w:rsidP="00035C93">
            <w:pPr>
              <w:spacing w:after="0" w:line="240" w:lineRule="auto"/>
              <w:ind w:left="11"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Summary</w:t>
            </w:r>
          </w:p>
        </w:tc>
        <w:tc>
          <w:tcPr>
            <w:tcW w:w="2410" w:type="dxa"/>
          </w:tcPr>
          <w:p w14:paraId="49E6E87F" w14:textId="4E5E244E" w:rsidR="00035C93" w:rsidRPr="00031337" w:rsidRDefault="00035C93" w:rsidP="00035C93">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Eligibility</w:t>
            </w:r>
          </w:p>
        </w:tc>
        <w:tc>
          <w:tcPr>
            <w:tcW w:w="2810" w:type="dxa"/>
          </w:tcPr>
          <w:p w14:paraId="3A723930" w14:textId="0CA3AED0" w:rsidR="00035C93" w:rsidRPr="00031337" w:rsidRDefault="00035C93" w:rsidP="00035C93">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Funding &amp; Offer Type</w:t>
            </w:r>
          </w:p>
        </w:tc>
        <w:tc>
          <w:tcPr>
            <w:tcW w:w="3711" w:type="dxa"/>
          </w:tcPr>
          <w:p w14:paraId="4B08B33D" w14:textId="7E76194E" w:rsidR="00035C93" w:rsidRPr="00031337" w:rsidRDefault="00035C93" w:rsidP="00035C93">
            <w:pPr>
              <w:spacing w:after="0" w:line="240" w:lineRule="auto"/>
              <w:ind w:right="103" w:firstLine="1"/>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 w:val="0"/>
                <w:bCs w:val="0"/>
                <w:color w:val="000000" w:themeColor="text1"/>
                <w:bdr w:val="none" w:sz="0" w:space="0" w:color="auto" w:frame="1"/>
              </w:rPr>
            </w:pPr>
            <w:r w:rsidRPr="00031337">
              <w:rPr>
                <w:rFonts w:ascii="Source Sans Pro" w:eastAsia="Times New Roman" w:hAnsi="Source Sans Pro" w:cs="Arial"/>
                <w:bCs w:val="0"/>
                <w:color w:val="000000" w:themeColor="text1"/>
              </w:rPr>
              <w:t>Key Considerations for Farmers</w:t>
            </w:r>
          </w:p>
        </w:tc>
      </w:tr>
      <w:tr w:rsidR="00035C93" w:rsidRPr="00031337" w14:paraId="4AEC4A23" w14:textId="77777777" w:rsidTr="00035C93">
        <w:trPr>
          <w:trHeight w:val="1455"/>
        </w:trPr>
        <w:tc>
          <w:tcPr>
            <w:cnfStyle w:val="001000000000" w:firstRow="0" w:lastRow="0" w:firstColumn="1" w:lastColumn="0" w:oddVBand="0" w:evenVBand="0" w:oddHBand="0" w:evenHBand="0" w:firstRowFirstColumn="0" w:firstRowLastColumn="0" w:lastRowFirstColumn="0" w:lastRowLastColumn="0"/>
            <w:tcW w:w="2122" w:type="dxa"/>
          </w:tcPr>
          <w:p w14:paraId="2BE27785" w14:textId="4D569040" w:rsidR="00035C93" w:rsidRPr="00031337" w:rsidRDefault="00035C93" w:rsidP="00035C93">
            <w:pPr>
              <w:spacing w:after="0" w:line="240" w:lineRule="auto"/>
              <w:ind w:firstLineChars="2" w:firstLine="4"/>
              <w:rPr>
                <w:rFonts w:ascii="Source Sans Pro" w:eastAsia="Times New Roman" w:hAnsi="Source Sans Pro" w:cs="Arial"/>
                <w:b w:val="0"/>
                <w:bCs w:val="0"/>
                <w:color w:val="000000" w:themeColor="text1"/>
                <w:bdr w:val="none" w:sz="0" w:space="0" w:color="auto" w:frame="1"/>
              </w:rPr>
            </w:pPr>
            <w:r w:rsidRPr="00031337">
              <w:rPr>
                <w:rFonts w:ascii="Source Sans Pro" w:eastAsia="Times New Roman" w:hAnsi="Source Sans Pro" w:cs="Arial"/>
                <w:b w:val="0"/>
                <w:bCs w:val="0"/>
                <w:color w:val="000000" w:themeColor="text1"/>
                <w:bdr w:val="none" w:sz="0" w:space="0" w:color="auto" w:frame="1"/>
              </w:rPr>
              <w:t>Landscape Enterprise Networks (LENs) (3Keel)</w:t>
            </w:r>
          </w:p>
        </w:tc>
        <w:tc>
          <w:tcPr>
            <w:tcW w:w="2693" w:type="dxa"/>
          </w:tcPr>
          <w:p w14:paraId="2A0FE6AF" w14:textId="3AD7C8D5" w:rsidR="00035C93" w:rsidRPr="00031337" w:rsidRDefault="00035C93" w:rsidP="00035C93">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LEN creates a private market where businesses pay farmers for environmental services that directly benefit their operations and supply chains.</w:t>
            </w:r>
          </w:p>
        </w:tc>
        <w:tc>
          <w:tcPr>
            <w:tcW w:w="2410" w:type="dxa"/>
          </w:tcPr>
          <w:p w14:paraId="3F119859" w14:textId="64FD9E92" w:rsidR="00035C93" w:rsidRPr="00031337" w:rsidRDefault="00035C93" w:rsidP="00035C9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LENs are landscape-specific, so a farmer's eligibility is tied to their location (currently, East of England, Yorkshire, River Leven catchment, Scotland)</w:t>
            </w:r>
          </w:p>
        </w:tc>
        <w:tc>
          <w:tcPr>
            <w:tcW w:w="2810" w:type="dxa"/>
          </w:tcPr>
          <w:p w14:paraId="210E60D5" w14:textId="23152F7A" w:rsidR="00035C93" w:rsidRPr="00031337" w:rsidRDefault="00035C93" w:rsidP="00035C9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 xml:space="preserve">£135/ha in 2024 (160 Euro/ha); approximately </w:t>
            </w:r>
            <w:r w:rsidRPr="00031337">
              <w:rPr>
                <w:rFonts w:ascii="Source Sans Pro" w:eastAsia="Times New Roman" w:hAnsi="Source Sans Pro" w:cs="Arial"/>
                <w:bCs/>
                <w:color w:val="000000" w:themeColor="text1"/>
              </w:rPr>
              <w:t>£38,000 (€45,000)</w:t>
            </w:r>
            <w:r w:rsidRPr="00031337">
              <w:rPr>
                <w:rFonts w:ascii="Source Sans Pro" w:eastAsia="Times New Roman" w:hAnsi="Source Sans Pro" w:cs="Arial"/>
                <w:color w:val="000000" w:themeColor="text1"/>
              </w:rPr>
              <w:t xml:space="preserve"> for implementing a package of measures in 2024</w:t>
            </w:r>
          </w:p>
        </w:tc>
        <w:tc>
          <w:tcPr>
            <w:tcW w:w="3711" w:type="dxa"/>
          </w:tcPr>
          <w:p w14:paraId="3FA57E55" w14:textId="2D4F2205" w:rsidR="00035C93" w:rsidRPr="00031337" w:rsidRDefault="00035C93" w:rsidP="00035C93">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bdr w:val="none" w:sz="0" w:space="0" w:color="auto" w:frame="1"/>
              </w:rPr>
            </w:pPr>
            <w:r w:rsidRPr="00031337">
              <w:rPr>
                <w:rFonts w:ascii="Source Sans Pro" w:eastAsia="Times New Roman" w:hAnsi="Source Sans Pro" w:cs="Arial"/>
                <w:b/>
                <w:bCs/>
                <w:color w:val="000000" w:themeColor="text1"/>
                <w:bdr w:val="none" w:sz="0" w:space="0" w:color="auto" w:frame="1"/>
              </w:rPr>
              <w:t>Benefits:</w:t>
            </w:r>
            <w:r w:rsidRPr="00031337">
              <w:rPr>
                <w:rFonts w:ascii="Source Sans Pro" w:eastAsia="Times New Roman" w:hAnsi="Source Sans Pro" w:cs="Arial"/>
                <w:color w:val="000000" w:themeColor="text1"/>
              </w:rPr>
              <w:t xml:space="preserve"> Additional income, cost savings and enhanced resilience. </w:t>
            </w:r>
            <w:r w:rsidRPr="00031337">
              <w:rPr>
                <w:rFonts w:ascii="Source Sans Pro" w:eastAsia="Times New Roman" w:hAnsi="Source Sans Pro" w:cs="Arial"/>
                <w:b/>
                <w:bCs/>
                <w:color w:val="000000" w:themeColor="text1"/>
                <w:bdr w:val="none" w:sz="0" w:space="0" w:color="auto" w:frame="1"/>
              </w:rPr>
              <w:t>Costs/Barriers:</w:t>
            </w:r>
            <w:r w:rsidRPr="00031337">
              <w:rPr>
                <w:rFonts w:ascii="Source Sans Pro" w:eastAsia="Times New Roman" w:hAnsi="Source Sans Pro" w:cs="Arial"/>
                <w:color w:val="000000" w:themeColor="text1"/>
              </w:rPr>
              <w:t xml:space="preserve"> upfront costs (3-5 yr payback period), time, knowledge gaps, and project eligibility.</w:t>
            </w:r>
          </w:p>
        </w:tc>
      </w:tr>
      <w:tr w:rsidR="00035C93" w:rsidRPr="00031337" w14:paraId="58E23793" w14:textId="77777777" w:rsidTr="00035C93">
        <w:trPr>
          <w:trHeight w:val="1455"/>
        </w:trPr>
        <w:tc>
          <w:tcPr>
            <w:cnfStyle w:val="001000000000" w:firstRow="0" w:lastRow="0" w:firstColumn="1" w:lastColumn="0" w:oddVBand="0" w:evenVBand="0" w:oddHBand="0" w:evenHBand="0" w:firstRowFirstColumn="0" w:firstRowLastColumn="0" w:lastRowFirstColumn="0" w:lastRowLastColumn="0"/>
            <w:tcW w:w="2122" w:type="dxa"/>
          </w:tcPr>
          <w:p w14:paraId="6322553C" w14:textId="77777777" w:rsidR="00035C93" w:rsidRPr="00031337" w:rsidRDefault="00035C93" w:rsidP="00035C93">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bdr w:val="none" w:sz="0" w:space="0" w:color="auto" w:frame="1"/>
              </w:rPr>
              <w:t>MORE Woods</w:t>
            </w:r>
            <w:r w:rsidRPr="00031337">
              <w:rPr>
                <w:rFonts w:ascii="Source Sans Pro" w:eastAsia="Times New Roman" w:hAnsi="Source Sans Pro" w:cs="Arial"/>
                <w:b w:val="0"/>
                <w:color w:val="000000" w:themeColor="text1"/>
              </w:rPr>
              <w:t xml:space="preserve"> (Woodland Trust)</w:t>
            </w:r>
          </w:p>
        </w:tc>
        <w:tc>
          <w:tcPr>
            <w:tcW w:w="2693" w:type="dxa"/>
          </w:tcPr>
          <w:p w14:paraId="372CC154" w14:textId="77777777" w:rsidR="00035C93" w:rsidRPr="00031337" w:rsidRDefault="00035C93" w:rsidP="00035C93">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Aims to create new native woodland habitat across the UK by helping with the costs of tree planting.</w:t>
            </w:r>
          </w:p>
        </w:tc>
        <w:tc>
          <w:tcPr>
            <w:tcW w:w="2410" w:type="dxa"/>
          </w:tcPr>
          <w:p w14:paraId="4B0187E2" w14:textId="77777777" w:rsidR="00035C93" w:rsidRPr="00031337" w:rsidRDefault="00035C93" w:rsidP="00035C9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Minimum 0.5ha of new planting. Cannot be in receipt of other woodland funding.</w:t>
            </w:r>
          </w:p>
        </w:tc>
        <w:tc>
          <w:tcPr>
            <w:tcW w:w="2810" w:type="dxa"/>
          </w:tcPr>
          <w:p w14:paraId="14C6D72D" w14:textId="2FA3ECE4" w:rsidR="00035C93" w:rsidRPr="00031337" w:rsidRDefault="00035C93" w:rsidP="00035C9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Subsidises up to 75% of the cost of trees and protection, and up to 60% of contractor planting costs.</w:t>
            </w:r>
          </w:p>
        </w:tc>
        <w:tc>
          <w:tcPr>
            <w:tcW w:w="3711" w:type="dxa"/>
          </w:tcPr>
          <w:p w14:paraId="2B39864E" w14:textId="77777777" w:rsidR="00035C93" w:rsidRPr="00031337" w:rsidRDefault="00035C93" w:rsidP="00035C93">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bCs/>
                <w:color w:val="000000" w:themeColor="text1"/>
                <w:bdr w:val="none" w:sz="0" w:space="0" w:color="auto" w:frame="1"/>
              </w:rPr>
              <w:t>Benefits:</w:t>
            </w:r>
            <w:r w:rsidRPr="00031337">
              <w:rPr>
                <w:rFonts w:ascii="Source Sans Pro" w:eastAsia="Times New Roman" w:hAnsi="Source Sans Pro" w:cs="Arial"/>
                <w:color w:val="000000" w:themeColor="text1"/>
              </w:rPr>
              <w:t xml:space="preserve"> Significantly reduces the capital cost of woodland creation. </w:t>
            </w:r>
            <w:r w:rsidRPr="00031337">
              <w:rPr>
                <w:rFonts w:ascii="Source Sans Pro" w:eastAsia="Times New Roman" w:hAnsi="Source Sans Pro" w:cs="Arial"/>
                <w:b/>
                <w:bCs/>
                <w:color w:val="000000" w:themeColor="text1"/>
                <w:bdr w:val="none" w:sz="0" w:space="0" w:color="auto" w:frame="1"/>
              </w:rPr>
              <w:t>Costs/Barriers:</w:t>
            </w:r>
            <w:r w:rsidRPr="00031337">
              <w:rPr>
                <w:rFonts w:ascii="Source Sans Pro" w:eastAsia="Times New Roman" w:hAnsi="Source Sans Pro" w:cs="Arial"/>
                <w:color w:val="000000" w:themeColor="text1"/>
              </w:rPr>
              <w:t xml:space="preserve"> 30-year management commitment. Farmer must cover at least 25-40% of the costs.</w:t>
            </w:r>
          </w:p>
        </w:tc>
      </w:tr>
      <w:tr w:rsidR="00035C93" w:rsidRPr="00031337" w14:paraId="4BDCCD7F" w14:textId="77777777" w:rsidTr="00035C93">
        <w:trPr>
          <w:trHeight w:val="1455"/>
        </w:trPr>
        <w:tc>
          <w:tcPr>
            <w:cnfStyle w:val="001000000000" w:firstRow="0" w:lastRow="0" w:firstColumn="1" w:lastColumn="0" w:oddVBand="0" w:evenVBand="0" w:oddHBand="0" w:evenHBand="0" w:firstRowFirstColumn="0" w:firstRowLastColumn="0" w:lastRowFirstColumn="0" w:lastRowLastColumn="0"/>
            <w:tcW w:w="2122" w:type="dxa"/>
          </w:tcPr>
          <w:p w14:paraId="797AE90D" w14:textId="77777777" w:rsidR="00035C93" w:rsidRPr="00031337" w:rsidRDefault="00035C93" w:rsidP="00035C93">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bdr w:val="none" w:sz="0" w:space="0" w:color="auto" w:frame="1"/>
              </w:rPr>
              <w:t>Nutrient Neutrality Market</w:t>
            </w:r>
            <w:r w:rsidRPr="00031337">
              <w:rPr>
                <w:rFonts w:ascii="Source Sans Pro" w:eastAsia="Times New Roman" w:hAnsi="Source Sans Pro" w:cs="Arial"/>
                <w:b w:val="0"/>
                <w:color w:val="000000" w:themeColor="text1"/>
              </w:rPr>
              <w:t xml:space="preserve"> (Natural England)</w:t>
            </w:r>
          </w:p>
        </w:tc>
        <w:tc>
          <w:tcPr>
            <w:tcW w:w="2693" w:type="dxa"/>
          </w:tcPr>
          <w:p w14:paraId="7B4B9214" w14:textId="77777777" w:rsidR="00035C93" w:rsidRPr="00031337" w:rsidRDefault="00035C93" w:rsidP="00035C93">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market where landowners can sell 'nutrient credits' (nitrogen or phosphorus reduction) to property developers who need to offset the impact of new housing.</w:t>
            </w:r>
          </w:p>
        </w:tc>
        <w:tc>
          <w:tcPr>
            <w:tcW w:w="2410" w:type="dxa"/>
          </w:tcPr>
          <w:p w14:paraId="1D2FFAEF" w14:textId="77777777" w:rsidR="00035C93" w:rsidRPr="00031337" w:rsidRDefault="00035C93" w:rsidP="00035C9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Land must be in a sensitive water catchment where nutrient neutrality rules apply.</w:t>
            </w:r>
          </w:p>
        </w:tc>
        <w:tc>
          <w:tcPr>
            <w:tcW w:w="2810" w:type="dxa"/>
          </w:tcPr>
          <w:p w14:paraId="54BA6B6E" w14:textId="77026EF2" w:rsidR="00035C93" w:rsidRPr="00031337" w:rsidRDefault="00035C93" w:rsidP="00035C9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 xml:space="preserve">Prices are high and vary by catchment. Government-backed credits are </w:t>
            </w:r>
            <w:r w:rsidRPr="00031337">
              <w:rPr>
                <w:rFonts w:ascii="Source Sans Pro" w:eastAsia="Times New Roman" w:hAnsi="Source Sans Pro" w:cs="Arial"/>
                <w:bCs/>
                <w:color w:val="000000" w:themeColor="text1"/>
                <w:bdr w:val="none" w:sz="0" w:space="0" w:color="auto" w:frame="1"/>
              </w:rPr>
              <w:t>£2,300 per kg of nitrogen</w:t>
            </w:r>
            <w:r w:rsidRPr="00031337">
              <w:rPr>
                <w:rFonts w:ascii="Source Sans Pro" w:eastAsia="Times New Roman" w:hAnsi="Source Sans Pro" w:cs="Arial"/>
                <w:color w:val="000000" w:themeColor="text1"/>
              </w:rPr>
              <w:t>, while local markets can see prices of £3,000 (N) to £50,000 (P).</w:t>
            </w:r>
          </w:p>
        </w:tc>
        <w:tc>
          <w:tcPr>
            <w:tcW w:w="3711" w:type="dxa"/>
          </w:tcPr>
          <w:p w14:paraId="0EB8352E" w14:textId="77777777" w:rsidR="00035C93" w:rsidRPr="00031337" w:rsidRDefault="00035C93" w:rsidP="00035C93">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bCs/>
                <w:color w:val="000000" w:themeColor="text1"/>
                <w:bdr w:val="none" w:sz="0" w:space="0" w:color="auto" w:frame="1"/>
              </w:rPr>
              <w:t>Benefits:</w:t>
            </w:r>
            <w:r w:rsidRPr="00031337">
              <w:rPr>
                <w:rFonts w:ascii="Source Sans Pro" w:eastAsia="Times New Roman" w:hAnsi="Source Sans Pro" w:cs="Arial"/>
                <w:color w:val="000000" w:themeColor="text1"/>
              </w:rPr>
              <w:t xml:space="preserve"> Very high potential income. Can be 'stacked' with BNG and some carbon schemes. </w:t>
            </w:r>
            <w:r w:rsidRPr="00031337">
              <w:rPr>
                <w:rFonts w:ascii="Source Sans Pro" w:eastAsia="Times New Roman" w:hAnsi="Source Sans Pro" w:cs="Arial"/>
                <w:b/>
                <w:bCs/>
                <w:color w:val="000000" w:themeColor="text1"/>
                <w:bdr w:val="none" w:sz="0" w:space="0" w:color="auto" w:frame="1"/>
              </w:rPr>
              <w:t>Costs/Barriers:</w:t>
            </w:r>
            <w:r w:rsidRPr="00031337">
              <w:rPr>
                <w:rFonts w:ascii="Source Sans Pro" w:eastAsia="Times New Roman" w:hAnsi="Source Sans Pro" w:cs="Arial"/>
                <w:color w:val="000000" w:themeColor="text1"/>
              </w:rPr>
              <w:t xml:space="preserve"> Extremely long-term commitment (80-125 years). Market is geographically limited and complex.</w:t>
            </w:r>
          </w:p>
        </w:tc>
      </w:tr>
      <w:tr w:rsidR="00035C93" w:rsidRPr="00031337" w14:paraId="1D72760B" w14:textId="77777777" w:rsidTr="00035C93">
        <w:trPr>
          <w:trHeight w:val="1455"/>
        </w:trPr>
        <w:tc>
          <w:tcPr>
            <w:cnfStyle w:val="001000000000" w:firstRow="0" w:lastRow="0" w:firstColumn="1" w:lastColumn="0" w:oddVBand="0" w:evenVBand="0" w:oddHBand="0" w:evenHBand="0" w:firstRowFirstColumn="0" w:firstRowLastColumn="0" w:lastRowFirstColumn="0" w:lastRowLastColumn="0"/>
            <w:tcW w:w="2122" w:type="dxa"/>
          </w:tcPr>
          <w:p w14:paraId="70C46C48" w14:textId="77777777" w:rsidR="00035C93" w:rsidRPr="00031337" w:rsidRDefault="00035C93" w:rsidP="00035C93">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bdr w:val="none" w:sz="0" w:space="0" w:color="auto" w:frame="1"/>
              </w:rPr>
              <w:t>Soil Association Exchange Market</w:t>
            </w:r>
          </w:p>
        </w:tc>
        <w:tc>
          <w:tcPr>
            <w:tcW w:w="2693" w:type="dxa"/>
          </w:tcPr>
          <w:p w14:paraId="3A7AFC9E" w14:textId="77777777" w:rsidR="00035C93" w:rsidRPr="00031337" w:rsidRDefault="00035C93" w:rsidP="00035C93">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marketplace model pooling funds from multiple corporate partners (e.g., Lloyds, Co-op) to pay farmers for GHG reductions.</w:t>
            </w:r>
          </w:p>
        </w:tc>
        <w:tc>
          <w:tcPr>
            <w:tcW w:w="2410" w:type="dxa"/>
          </w:tcPr>
          <w:p w14:paraId="1B3A19FC" w14:textId="77777777" w:rsidR="00035C93" w:rsidRPr="00031337" w:rsidRDefault="00035C93" w:rsidP="00035C9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Eligibility currently focused on a pilot group.</w:t>
            </w:r>
          </w:p>
        </w:tc>
        <w:tc>
          <w:tcPr>
            <w:tcW w:w="2810" w:type="dxa"/>
          </w:tcPr>
          <w:p w14:paraId="1F039132" w14:textId="255EC94B" w:rsidR="00035C93" w:rsidRPr="00031337" w:rsidRDefault="00035C93" w:rsidP="00035C9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bCs/>
                <w:color w:val="000000" w:themeColor="text1"/>
                <w:bdr w:val="none" w:sz="0" w:space="0" w:color="auto" w:frame="1"/>
              </w:rPr>
              <w:t>P</w:t>
            </w:r>
            <w:r w:rsidRPr="00031337">
              <w:rPr>
                <w:rFonts w:ascii="Source Sans Pro" w:eastAsia="Times New Roman" w:hAnsi="Source Sans Pro" w:cs="Arial"/>
                <w:color w:val="000000" w:themeColor="text1"/>
              </w:rPr>
              <w:t xml:space="preserve">ays </w:t>
            </w:r>
            <w:r w:rsidRPr="00031337">
              <w:rPr>
                <w:rFonts w:ascii="Source Sans Pro" w:eastAsia="Times New Roman" w:hAnsi="Source Sans Pro" w:cs="Arial"/>
                <w:bCs/>
                <w:color w:val="000000" w:themeColor="text1"/>
                <w:bdr w:val="none" w:sz="0" w:space="0" w:color="auto" w:frame="1"/>
              </w:rPr>
              <w:t>£60/</w:t>
            </w:r>
            <w:proofErr w:type="spellStart"/>
            <w:r w:rsidRPr="00031337">
              <w:rPr>
                <w:rFonts w:ascii="Source Sans Pro" w:eastAsia="Times New Roman" w:hAnsi="Source Sans Pro" w:cs="Arial"/>
                <w:bCs/>
                <w:color w:val="000000" w:themeColor="text1"/>
                <w:bdr w:val="none" w:sz="0" w:space="0" w:color="auto" w:frame="1"/>
              </w:rPr>
              <w:t>tCO</w:t>
            </w:r>
            <w:r w:rsidRPr="00031337">
              <w:rPr>
                <w:rFonts w:ascii="Source Sans Pro" w:eastAsia="Times New Roman" w:hAnsi="Source Sans Pro" w:cs="Cambria Math"/>
                <w:bCs/>
                <w:color w:val="000000" w:themeColor="text1"/>
                <w:bdr w:val="none" w:sz="0" w:space="0" w:color="auto" w:frame="1"/>
              </w:rPr>
              <w:t>₂</w:t>
            </w:r>
            <w:r w:rsidRPr="00031337">
              <w:rPr>
                <w:rFonts w:ascii="Source Sans Pro" w:eastAsia="Times New Roman" w:hAnsi="Source Sans Pro" w:cs="Arial"/>
                <w:bCs/>
                <w:color w:val="000000" w:themeColor="text1"/>
                <w:bdr w:val="none" w:sz="0" w:space="0" w:color="auto" w:frame="1"/>
              </w:rPr>
              <w:t>e</w:t>
            </w:r>
            <w:proofErr w:type="spellEnd"/>
            <w:r w:rsidRPr="00031337">
              <w:rPr>
                <w:rFonts w:ascii="Source Sans Pro" w:eastAsia="Times New Roman" w:hAnsi="Source Sans Pro" w:cs="Arial"/>
                <w:color w:val="000000" w:themeColor="text1"/>
              </w:rPr>
              <w:t xml:space="preserve"> reduced, with 50% paid upfront.</w:t>
            </w:r>
          </w:p>
        </w:tc>
        <w:tc>
          <w:tcPr>
            <w:tcW w:w="3711" w:type="dxa"/>
          </w:tcPr>
          <w:p w14:paraId="66E5EAED" w14:textId="77777777" w:rsidR="00035C93" w:rsidRPr="00031337" w:rsidRDefault="00035C93" w:rsidP="00035C93">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bCs/>
                <w:color w:val="000000" w:themeColor="text1"/>
                <w:bdr w:val="none" w:sz="0" w:space="0" w:color="auto" w:frame="1"/>
              </w:rPr>
              <w:t>Benefits:</w:t>
            </w:r>
            <w:r w:rsidRPr="00031337">
              <w:rPr>
                <w:rFonts w:ascii="Source Sans Pro" w:eastAsia="Times New Roman" w:hAnsi="Source Sans Pro" w:cs="Arial"/>
                <w:color w:val="000000" w:themeColor="text1"/>
              </w:rPr>
              <w:t xml:space="preserve"> Potentially high payment rate, links farmers with multiple reputable brands. </w:t>
            </w:r>
            <w:r w:rsidRPr="00031337">
              <w:rPr>
                <w:rFonts w:ascii="Source Sans Pro" w:eastAsia="Times New Roman" w:hAnsi="Source Sans Pro" w:cs="Arial"/>
                <w:b/>
                <w:bCs/>
                <w:color w:val="000000" w:themeColor="text1"/>
                <w:bdr w:val="none" w:sz="0" w:space="0" w:color="auto" w:frame="1"/>
              </w:rPr>
              <w:t>Costs/Barriers:</w:t>
            </w:r>
            <w:r w:rsidRPr="00031337">
              <w:rPr>
                <w:rFonts w:ascii="Source Sans Pro" w:eastAsia="Times New Roman" w:hAnsi="Source Sans Pro" w:cs="Arial"/>
                <w:color w:val="000000" w:themeColor="text1"/>
              </w:rPr>
              <w:t xml:space="preserve"> Currently in a pilot phase, so wider availability and criteria are not yet known.</w:t>
            </w:r>
          </w:p>
        </w:tc>
      </w:tr>
    </w:tbl>
    <w:p w14:paraId="12EC21C0" w14:textId="77777777" w:rsidR="00035C93" w:rsidRPr="00031337" w:rsidRDefault="00035C93" w:rsidP="00035C93">
      <w:pPr>
        <w:rPr>
          <w:rFonts w:ascii="Source Sans Pro" w:eastAsia="Times New Roman" w:hAnsi="Source Sans Pro" w:cs="Arial"/>
          <w:color w:val="000000" w:themeColor="text1"/>
          <w:bdr w:val="none" w:sz="0" w:space="0" w:color="auto" w:frame="1"/>
        </w:rPr>
      </w:pPr>
      <w:r w:rsidRPr="00031337">
        <w:rPr>
          <w:rFonts w:ascii="Source Sans Pro" w:eastAsia="Times New Roman" w:hAnsi="Source Sans Pro" w:cs="Arial"/>
          <w:color w:val="000000" w:themeColor="text1"/>
          <w:bdr w:val="none" w:sz="0" w:space="0" w:color="auto" w:frame="1"/>
        </w:rPr>
        <w:t>Table 8. Market-based schemes (continued)</w:t>
      </w:r>
    </w:p>
    <w:tbl>
      <w:tblPr>
        <w:tblStyle w:val="GridTable1Light-Accent2"/>
        <w:tblW w:w="13746" w:type="dxa"/>
        <w:tblLook w:val="04A0" w:firstRow="1" w:lastRow="0" w:firstColumn="1" w:lastColumn="0" w:noHBand="0" w:noVBand="1"/>
      </w:tblPr>
      <w:tblGrid>
        <w:gridCol w:w="2122"/>
        <w:gridCol w:w="2693"/>
        <w:gridCol w:w="2410"/>
        <w:gridCol w:w="2810"/>
        <w:gridCol w:w="3711"/>
      </w:tblGrid>
      <w:tr w:rsidR="00035C93" w:rsidRPr="00031337" w14:paraId="1884C6AE" w14:textId="77777777" w:rsidTr="00035C93">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122" w:type="dxa"/>
          </w:tcPr>
          <w:p w14:paraId="17070E52" w14:textId="36FF5963" w:rsidR="00035C93" w:rsidRPr="00031337" w:rsidRDefault="00035C93" w:rsidP="00035C93">
            <w:pPr>
              <w:spacing w:after="0" w:line="240" w:lineRule="auto"/>
              <w:ind w:firstLineChars="2" w:firstLine="4"/>
              <w:rPr>
                <w:rFonts w:ascii="Source Sans Pro" w:eastAsia="Times New Roman" w:hAnsi="Source Sans Pro" w:cs="Arial"/>
                <w:b w:val="0"/>
                <w:bCs w:val="0"/>
                <w:color w:val="000000" w:themeColor="text1"/>
                <w:bdr w:val="none" w:sz="0" w:space="0" w:color="auto" w:frame="1"/>
              </w:rPr>
            </w:pPr>
            <w:r w:rsidRPr="00031337">
              <w:rPr>
                <w:rFonts w:ascii="Source Sans Pro" w:eastAsia="Times New Roman" w:hAnsi="Source Sans Pro" w:cs="Arial"/>
                <w:bCs w:val="0"/>
                <w:color w:val="000000" w:themeColor="text1"/>
              </w:rPr>
              <w:t>Scheme &amp; Funder</w:t>
            </w:r>
          </w:p>
        </w:tc>
        <w:tc>
          <w:tcPr>
            <w:tcW w:w="2693" w:type="dxa"/>
          </w:tcPr>
          <w:p w14:paraId="04BD1225" w14:textId="7D14F25E" w:rsidR="00035C93" w:rsidRPr="00031337" w:rsidRDefault="00035C93" w:rsidP="00035C93">
            <w:pPr>
              <w:spacing w:after="0" w:line="240" w:lineRule="auto"/>
              <w:ind w:left="11"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Summary</w:t>
            </w:r>
          </w:p>
        </w:tc>
        <w:tc>
          <w:tcPr>
            <w:tcW w:w="2410" w:type="dxa"/>
          </w:tcPr>
          <w:p w14:paraId="646DCB50" w14:textId="27A30453" w:rsidR="00035C93" w:rsidRPr="00031337" w:rsidRDefault="00035C93" w:rsidP="00035C93">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Eligibility</w:t>
            </w:r>
          </w:p>
        </w:tc>
        <w:tc>
          <w:tcPr>
            <w:tcW w:w="2810" w:type="dxa"/>
          </w:tcPr>
          <w:p w14:paraId="631DACE7" w14:textId="33E9A784" w:rsidR="00035C93" w:rsidRPr="00031337" w:rsidRDefault="00035C93" w:rsidP="00035C93">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Funding &amp; Offer Type</w:t>
            </w:r>
          </w:p>
        </w:tc>
        <w:tc>
          <w:tcPr>
            <w:tcW w:w="3711" w:type="dxa"/>
          </w:tcPr>
          <w:p w14:paraId="047F08E4" w14:textId="25CC31BF" w:rsidR="00035C93" w:rsidRPr="00031337" w:rsidRDefault="00035C93" w:rsidP="00035C93">
            <w:pPr>
              <w:spacing w:after="0" w:line="240" w:lineRule="auto"/>
              <w:ind w:right="103" w:firstLine="1"/>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 w:val="0"/>
                <w:bCs w:val="0"/>
                <w:color w:val="000000" w:themeColor="text1"/>
                <w:bdr w:val="none" w:sz="0" w:space="0" w:color="auto" w:frame="1"/>
              </w:rPr>
            </w:pPr>
            <w:r w:rsidRPr="00031337">
              <w:rPr>
                <w:rFonts w:ascii="Source Sans Pro" w:eastAsia="Times New Roman" w:hAnsi="Source Sans Pro" w:cs="Arial"/>
                <w:bCs w:val="0"/>
                <w:color w:val="000000" w:themeColor="text1"/>
              </w:rPr>
              <w:t>Key Considerations for Farmers</w:t>
            </w:r>
          </w:p>
        </w:tc>
      </w:tr>
      <w:tr w:rsidR="00035C93" w:rsidRPr="00031337" w14:paraId="668AD43F" w14:textId="77777777" w:rsidTr="00035C93">
        <w:trPr>
          <w:trHeight w:val="1455"/>
        </w:trPr>
        <w:tc>
          <w:tcPr>
            <w:cnfStyle w:val="001000000000" w:firstRow="0" w:lastRow="0" w:firstColumn="1" w:lastColumn="0" w:oddVBand="0" w:evenVBand="0" w:oddHBand="0" w:evenHBand="0" w:firstRowFirstColumn="0" w:firstRowLastColumn="0" w:lastRowFirstColumn="0" w:lastRowLastColumn="0"/>
            <w:tcW w:w="2122" w:type="dxa"/>
          </w:tcPr>
          <w:p w14:paraId="4B2745B5" w14:textId="77777777" w:rsidR="00035C93" w:rsidRPr="00031337" w:rsidRDefault="00035C93" w:rsidP="00035C93">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bdr w:val="none" w:sz="0" w:space="0" w:color="auto" w:frame="1"/>
              </w:rPr>
              <w:t>Soil Capital (Carbon)</w:t>
            </w:r>
          </w:p>
        </w:tc>
        <w:tc>
          <w:tcPr>
            <w:tcW w:w="2693" w:type="dxa"/>
          </w:tcPr>
          <w:p w14:paraId="3CAA160F" w14:textId="77777777" w:rsidR="00035C93" w:rsidRPr="00031337" w:rsidRDefault="00035C93" w:rsidP="00035C93">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regenerative agronomy firm that quantifies carbon improvements and facilitates payments for farmers.</w:t>
            </w:r>
          </w:p>
        </w:tc>
        <w:tc>
          <w:tcPr>
            <w:tcW w:w="2410" w:type="dxa"/>
          </w:tcPr>
          <w:p w14:paraId="641D071A" w14:textId="77777777" w:rsidR="00035C93" w:rsidRPr="00031337" w:rsidRDefault="00035C93" w:rsidP="00035C9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Arable farmers (some combined livestock accepted in organic systems). Entire arable operation must be enrolled.</w:t>
            </w:r>
          </w:p>
        </w:tc>
        <w:tc>
          <w:tcPr>
            <w:tcW w:w="2810" w:type="dxa"/>
          </w:tcPr>
          <w:p w14:paraId="48A65F7D" w14:textId="4D679C8C" w:rsidR="00035C93" w:rsidRPr="00031337" w:rsidRDefault="00035C93" w:rsidP="00035C9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 xml:space="preserve">Minimum floor price of </w:t>
            </w:r>
            <w:r w:rsidRPr="00031337">
              <w:rPr>
                <w:rFonts w:ascii="Source Sans Pro" w:eastAsia="Times New Roman" w:hAnsi="Source Sans Pro" w:cs="Arial"/>
                <w:bCs/>
                <w:color w:val="000000" w:themeColor="text1"/>
                <w:bdr w:val="none" w:sz="0" w:space="0" w:color="auto" w:frame="1"/>
              </w:rPr>
              <w:t>£23/</w:t>
            </w:r>
            <w:proofErr w:type="spellStart"/>
            <w:r w:rsidRPr="00031337">
              <w:rPr>
                <w:rFonts w:ascii="Source Sans Pro" w:eastAsia="Times New Roman" w:hAnsi="Source Sans Pro" w:cs="Arial"/>
                <w:bCs/>
                <w:color w:val="000000" w:themeColor="text1"/>
                <w:bdr w:val="none" w:sz="0" w:space="0" w:color="auto" w:frame="1"/>
              </w:rPr>
              <w:t>tCO</w:t>
            </w:r>
            <w:r w:rsidRPr="00031337">
              <w:rPr>
                <w:rFonts w:ascii="Source Sans Pro" w:eastAsia="Times New Roman" w:hAnsi="Source Sans Pro" w:cs="Cambria Math"/>
                <w:bCs/>
                <w:color w:val="000000" w:themeColor="text1"/>
                <w:bdr w:val="none" w:sz="0" w:space="0" w:color="auto" w:frame="1"/>
              </w:rPr>
              <w:t>₂</w:t>
            </w:r>
            <w:r w:rsidRPr="00031337">
              <w:rPr>
                <w:rFonts w:ascii="Source Sans Pro" w:eastAsia="Times New Roman" w:hAnsi="Source Sans Pro" w:cs="Arial"/>
                <w:bCs/>
                <w:color w:val="000000" w:themeColor="text1"/>
                <w:bdr w:val="none" w:sz="0" w:space="0" w:color="auto" w:frame="1"/>
              </w:rPr>
              <w:t>e</w:t>
            </w:r>
            <w:proofErr w:type="spellEnd"/>
            <w:r w:rsidRPr="00031337">
              <w:rPr>
                <w:rFonts w:ascii="Source Sans Pro" w:eastAsia="Times New Roman" w:hAnsi="Source Sans Pro" w:cs="Arial"/>
                <w:color w:val="000000" w:themeColor="text1"/>
              </w:rPr>
              <w:t>. Farmers choose between a fee-based plan (receiving 70% of sales) or a no-fee plan (receiving a smaller share).</w:t>
            </w:r>
          </w:p>
        </w:tc>
        <w:tc>
          <w:tcPr>
            <w:tcW w:w="3711" w:type="dxa"/>
          </w:tcPr>
          <w:p w14:paraId="31AA1F98" w14:textId="77777777" w:rsidR="00035C93" w:rsidRPr="00031337" w:rsidRDefault="00035C93" w:rsidP="00035C93">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bCs/>
                <w:color w:val="000000" w:themeColor="text1"/>
                <w:bdr w:val="none" w:sz="0" w:space="0" w:color="auto" w:frame="1"/>
              </w:rPr>
              <w:t>Benefits:</w:t>
            </w:r>
            <w:r w:rsidRPr="00031337">
              <w:rPr>
                <w:rFonts w:ascii="Source Sans Pro" w:eastAsia="Times New Roman" w:hAnsi="Source Sans Pro" w:cs="Arial"/>
                <w:color w:val="000000" w:themeColor="text1"/>
              </w:rPr>
              <w:t xml:space="preserve"> Flexible on practices, provides expert agronomic advice. </w:t>
            </w:r>
            <w:r w:rsidRPr="00031337">
              <w:rPr>
                <w:rFonts w:ascii="Source Sans Pro" w:eastAsia="Times New Roman" w:hAnsi="Source Sans Pro" w:cs="Arial"/>
                <w:b/>
                <w:bCs/>
                <w:color w:val="000000" w:themeColor="text1"/>
                <w:bdr w:val="none" w:sz="0" w:space="0" w:color="auto" w:frame="1"/>
              </w:rPr>
              <w:t>Costs/Barriers:</w:t>
            </w:r>
            <w:r w:rsidRPr="00031337">
              <w:rPr>
                <w:rFonts w:ascii="Source Sans Pro" w:eastAsia="Times New Roman" w:hAnsi="Source Sans Pro" w:cs="Arial"/>
                <w:color w:val="000000" w:themeColor="text1"/>
              </w:rPr>
              <w:t xml:space="preserve"> Requires 5-year certificate generation and 10-year retention period. Detailed operational data is required.</w:t>
            </w:r>
          </w:p>
        </w:tc>
      </w:tr>
      <w:tr w:rsidR="00035C93" w:rsidRPr="00031337" w14:paraId="7B3F276A" w14:textId="77777777" w:rsidTr="00035C93">
        <w:trPr>
          <w:trHeight w:val="609"/>
        </w:trPr>
        <w:tc>
          <w:tcPr>
            <w:cnfStyle w:val="001000000000" w:firstRow="0" w:lastRow="0" w:firstColumn="1" w:lastColumn="0" w:oddVBand="0" w:evenVBand="0" w:oddHBand="0" w:evenHBand="0" w:firstRowFirstColumn="0" w:firstRowLastColumn="0" w:lastRowFirstColumn="0" w:lastRowLastColumn="0"/>
            <w:tcW w:w="2122" w:type="dxa"/>
          </w:tcPr>
          <w:p w14:paraId="76FD6068" w14:textId="77777777" w:rsidR="00035C93" w:rsidRPr="00031337" w:rsidRDefault="00035C93" w:rsidP="00035C93">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bdr w:val="none" w:sz="0" w:space="0" w:color="auto" w:frame="1"/>
              </w:rPr>
              <w:t>Trinity Ag Tech (Carbon)</w:t>
            </w:r>
          </w:p>
        </w:tc>
        <w:tc>
          <w:tcPr>
            <w:tcW w:w="2693" w:type="dxa"/>
          </w:tcPr>
          <w:p w14:paraId="716868B8" w14:textId="77777777" w:rsidR="00035C93" w:rsidRPr="00031337" w:rsidRDefault="00035C93" w:rsidP="00035C93">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Uses its "Sandy" digital tool to calculate and verify natural capital assets (carbon, biodiversity, water) for farmers to market.</w:t>
            </w:r>
          </w:p>
        </w:tc>
        <w:tc>
          <w:tcPr>
            <w:tcW w:w="2410" w:type="dxa"/>
          </w:tcPr>
          <w:p w14:paraId="4D864D42" w14:textId="77777777" w:rsidR="00035C93" w:rsidRPr="00031337" w:rsidRDefault="00035C93" w:rsidP="00035C9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Open to all farming systems, enterprises, and sizes.</w:t>
            </w:r>
          </w:p>
        </w:tc>
        <w:tc>
          <w:tcPr>
            <w:tcW w:w="2810" w:type="dxa"/>
          </w:tcPr>
          <w:p w14:paraId="344EC4E7" w14:textId="228C3A6E" w:rsidR="00035C93" w:rsidRPr="00031337" w:rsidRDefault="00035C93" w:rsidP="00035C9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Prices are privately negotiated, with Trinity taking a 5% broker fee.</w:t>
            </w:r>
          </w:p>
        </w:tc>
        <w:tc>
          <w:tcPr>
            <w:tcW w:w="3711" w:type="dxa"/>
          </w:tcPr>
          <w:p w14:paraId="4CE4A949" w14:textId="77777777" w:rsidR="00035C93" w:rsidRPr="00031337" w:rsidRDefault="00035C93" w:rsidP="00035C93">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bCs/>
                <w:color w:val="000000" w:themeColor="text1"/>
                <w:bdr w:val="none" w:sz="0" w:space="0" w:color="auto" w:frame="1"/>
              </w:rPr>
              <w:t>Benefits:</w:t>
            </w:r>
            <w:r w:rsidRPr="00031337">
              <w:rPr>
                <w:rFonts w:ascii="Source Sans Pro" w:eastAsia="Times New Roman" w:hAnsi="Source Sans Pro" w:cs="Arial"/>
                <w:color w:val="000000" w:themeColor="text1"/>
              </w:rPr>
              <w:t xml:space="preserve"> Open to all farm types, lower broker fee. </w:t>
            </w:r>
            <w:r w:rsidRPr="00031337">
              <w:rPr>
                <w:rFonts w:ascii="Source Sans Pro" w:eastAsia="Times New Roman" w:hAnsi="Source Sans Pro" w:cs="Arial"/>
                <w:b/>
                <w:bCs/>
                <w:color w:val="000000" w:themeColor="text1"/>
                <w:bdr w:val="none" w:sz="0" w:space="0" w:color="auto" w:frame="1"/>
              </w:rPr>
              <w:t>Costs/Barriers:</w:t>
            </w:r>
            <w:r w:rsidRPr="00031337">
              <w:rPr>
                <w:rFonts w:ascii="Source Sans Pro" w:eastAsia="Times New Roman" w:hAnsi="Source Sans Pro" w:cs="Arial"/>
                <w:color w:val="000000" w:themeColor="text1"/>
              </w:rPr>
              <w:t xml:space="preserve"> Requires an annual subscription fee (£818-£1,575) and comfort with using an online tool for data input.</w:t>
            </w:r>
          </w:p>
        </w:tc>
      </w:tr>
    </w:tbl>
    <w:p w14:paraId="159F06F0" w14:textId="77777777" w:rsidR="00D02087" w:rsidRPr="00031337" w:rsidRDefault="00D02087" w:rsidP="009F1644">
      <w:pPr>
        <w:spacing w:line="276" w:lineRule="auto"/>
        <w:rPr>
          <w:rFonts w:ascii="Source Sans Pro" w:hAnsi="Source Sans Pro" w:cs="Arial"/>
          <w:b/>
          <w:color w:val="000000" w:themeColor="text1"/>
        </w:rPr>
      </w:pPr>
    </w:p>
    <w:p w14:paraId="06A628C5" w14:textId="77777777" w:rsidR="00221CA1" w:rsidRPr="00031337" w:rsidRDefault="00221CA1">
      <w:pPr>
        <w:spacing w:after="0" w:line="240" w:lineRule="auto"/>
        <w:rPr>
          <w:rFonts w:ascii="Source Sans Pro" w:eastAsiaTheme="majorEastAsia" w:hAnsi="Source Sans Pro" w:cs="Arial"/>
          <w:i/>
          <w:color w:val="0070C0"/>
        </w:rPr>
      </w:pPr>
      <w:r w:rsidRPr="00031337">
        <w:rPr>
          <w:rFonts w:ascii="Source Sans Pro" w:hAnsi="Source Sans Pro"/>
        </w:rPr>
        <w:br w:type="page"/>
      </w:r>
    </w:p>
    <w:p w14:paraId="61B7A0E5" w14:textId="79C7F245" w:rsidR="003A71EC" w:rsidRPr="00031337" w:rsidRDefault="00C20634" w:rsidP="0081059B">
      <w:pPr>
        <w:pStyle w:val="Heading3"/>
      </w:pPr>
      <w:bookmarkStart w:id="41" w:name="_Toc201935200"/>
      <w:r w:rsidRPr="00031337">
        <w:t>3</w:t>
      </w:r>
      <w:r w:rsidR="003A71EC" w:rsidRPr="00031337">
        <w:t xml:space="preserve">.2.4 </w:t>
      </w:r>
      <w:r w:rsidR="000D7691" w:rsidRPr="00031337">
        <w:t>Schemes  from S</w:t>
      </w:r>
      <w:r w:rsidR="009F1644" w:rsidRPr="00031337">
        <w:t>upermarket</w:t>
      </w:r>
      <w:r w:rsidR="000D7691" w:rsidRPr="00031337">
        <w:t>s and Processors</w:t>
      </w:r>
      <w:bookmarkEnd w:id="41"/>
    </w:p>
    <w:bookmarkEnd w:id="37"/>
    <w:p w14:paraId="293BE5E7" w14:textId="31FE09BA" w:rsidR="009F1644" w:rsidRPr="00031337" w:rsidRDefault="009F1644" w:rsidP="009F1644">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Schemes offered by supermarkets </w:t>
      </w:r>
      <w:r w:rsidR="000D7691" w:rsidRPr="00031337">
        <w:rPr>
          <w:rFonts w:ascii="Source Sans Pro" w:hAnsi="Source Sans Pro" w:cs="Arial"/>
          <w:color w:val="000000" w:themeColor="text1"/>
        </w:rPr>
        <w:t xml:space="preserve">and processors </w:t>
      </w:r>
      <w:r w:rsidRPr="00031337">
        <w:rPr>
          <w:rFonts w:ascii="Source Sans Pro" w:hAnsi="Source Sans Pro" w:cs="Arial"/>
          <w:color w:val="000000" w:themeColor="text1"/>
        </w:rPr>
        <w:t>are typically open only to their existing suppliers. They range from offering premium prices for products farmed to a higher environmental standard to providing direct funding for specific activities like soil testing and biodiversity monitoring.</w:t>
      </w:r>
      <w:r w:rsidR="00035C93" w:rsidRPr="00031337">
        <w:rPr>
          <w:rFonts w:ascii="Source Sans Pro" w:hAnsi="Source Sans Pro" w:cs="Arial"/>
          <w:color w:val="000000" w:themeColor="text1"/>
        </w:rPr>
        <w:t xml:space="preserve"> </w:t>
      </w:r>
      <w:bookmarkStart w:id="42" w:name="_Hlk201912800"/>
      <w:r w:rsidR="00035C93" w:rsidRPr="00031337">
        <w:rPr>
          <w:rFonts w:ascii="Source Sans Pro" w:hAnsi="Source Sans Pro" w:cs="Arial"/>
          <w:color w:val="000000" w:themeColor="text1"/>
        </w:rPr>
        <w:t xml:space="preserve">Table 9 provides a brief summary of the </w:t>
      </w:r>
      <w:r w:rsidR="00221CA1" w:rsidRPr="00031337">
        <w:rPr>
          <w:rFonts w:ascii="Source Sans Pro" w:hAnsi="Source Sans Pro" w:cs="Arial"/>
          <w:color w:val="000000" w:themeColor="text1"/>
        </w:rPr>
        <w:t xml:space="preserve">schemes  provided by supermarkets and processors. </w:t>
      </w:r>
    </w:p>
    <w:bookmarkEnd w:id="42"/>
    <w:p w14:paraId="59F73C6F" w14:textId="75876302" w:rsidR="00D02087" w:rsidRPr="00031337" w:rsidRDefault="00D02087" w:rsidP="000173BA">
      <w:pPr>
        <w:pStyle w:val="Caption"/>
      </w:pPr>
      <w:r w:rsidRPr="00031337">
        <w:t xml:space="preserve">Table </w:t>
      </w:r>
      <w:r w:rsidR="000173BA" w:rsidRPr="00031337">
        <w:t>9.</w:t>
      </w:r>
      <w:r w:rsidR="003A71EC" w:rsidRPr="00031337">
        <w:t xml:space="preserve"> Schemes  from Supermarkets and Processors</w:t>
      </w:r>
    </w:p>
    <w:tbl>
      <w:tblPr>
        <w:tblStyle w:val="GridTable1Light-Accent2"/>
        <w:tblW w:w="5125" w:type="pct"/>
        <w:tblLook w:val="04A0" w:firstRow="1" w:lastRow="0" w:firstColumn="1" w:lastColumn="0" w:noHBand="0" w:noVBand="1"/>
      </w:tblPr>
      <w:tblGrid>
        <w:gridCol w:w="2159"/>
        <w:gridCol w:w="2799"/>
        <w:gridCol w:w="2668"/>
        <w:gridCol w:w="3008"/>
        <w:gridCol w:w="3663"/>
      </w:tblGrid>
      <w:tr w:rsidR="00D02087" w:rsidRPr="00031337" w14:paraId="75EA070A" w14:textId="77777777" w:rsidTr="00B63D39">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755" w:type="pct"/>
            <w:hideMark/>
          </w:tcPr>
          <w:p w14:paraId="07AA3BBC" w14:textId="77777777" w:rsidR="00D02087" w:rsidRPr="00031337" w:rsidRDefault="00D02087" w:rsidP="00D02087">
            <w:pPr>
              <w:spacing w:after="0" w:line="240" w:lineRule="auto"/>
              <w:ind w:firstLineChars="2" w:firstLine="4"/>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Scheme &amp; Funder</w:t>
            </w:r>
          </w:p>
        </w:tc>
        <w:tc>
          <w:tcPr>
            <w:tcW w:w="979" w:type="pct"/>
            <w:hideMark/>
          </w:tcPr>
          <w:p w14:paraId="28C2493B" w14:textId="77777777" w:rsidR="00D02087" w:rsidRPr="00031337" w:rsidRDefault="00D02087" w:rsidP="00D02087">
            <w:pPr>
              <w:spacing w:after="0" w:line="240" w:lineRule="auto"/>
              <w:ind w:left="11"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Summary</w:t>
            </w:r>
          </w:p>
        </w:tc>
        <w:tc>
          <w:tcPr>
            <w:tcW w:w="933" w:type="pct"/>
            <w:hideMark/>
          </w:tcPr>
          <w:p w14:paraId="40801D2C" w14:textId="77777777" w:rsidR="00D02087" w:rsidRPr="00031337" w:rsidRDefault="00D02087" w:rsidP="00D02087">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Eligibility</w:t>
            </w:r>
          </w:p>
        </w:tc>
        <w:tc>
          <w:tcPr>
            <w:tcW w:w="1052" w:type="pct"/>
            <w:hideMark/>
          </w:tcPr>
          <w:p w14:paraId="0DEBF86E" w14:textId="77777777" w:rsidR="00D02087" w:rsidRPr="00031337" w:rsidRDefault="00D02087" w:rsidP="00D02087">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Funding &amp; Offer Type</w:t>
            </w:r>
          </w:p>
        </w:tc>
        <w:tc>
          <w:tcPr>
            <w:tcW w:w="1281" w:type="pct"/>
            <w:hideMark/>
          </w:tcPr>
          <w:p w14:paraId="30A64677" w14:textId="77777777" w:rsidR="00D02087" w:rsidRPr="00031337" w:rsidRDefault="00D02087" w:rsidP="00D02087">
            <w:pPr>
              <w:spacing w:after="0" w:line="240" w:lineRule="auto"/>
              <w:ind w:right="103" w:firstLine="1"/>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Key Considerations for Farmers</w:t>
            </w:r>
          </w:p>
        </w:tc>
      </w:tr>
      <w:tr w:rsidR="00D02087" w:rsidRPr="00031337" w14:paraId="7FD3D197" w14:textId="77777777" w:rsidTr="00B63D39">
        <w:trPr>
          <w:trHeight w:val="1455"/>
        </w:trPr>
        <w:tc>
          <w:tcPr>
            <w:cnfStyle w:val="001000000000" w:firstRow="0" w:lastRow="0" w:firstColumn="1" w:lastColumn="0" w:oddVBand="0" w:evenVBand="0" w:oddHBand="0" w:evenHBand="0" w:firstRowFirstColumn="0" w:firstRowLastColumn="0" w:lastRowFirstColumn="0" w:lastRowLastColumn="0"/>
            <w:tcW w:w="755" w:type="pct"/>
          </w:tcPr>
          <w:p w14:paraId="2E1CF33C" w14:textId="4C3738D8" w:rsidR="00D02087" w:rsidRPr="00031337" w:rsidRDefault="00D02087" w:rsidP="00D02087">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AB InBev ‘</w:t>
            </w:r>
            <w:proofErr w:type="spellStart"/>
            <w:r w:rsidRPr="00031337">
              <w:rPr>
                <w:rFonts w:ascii="Source Sans Pro" w:eastAsia="Times New Roman" w:hAnsi="Source Sans Pro" w:cs="Arial"/>
                <w:b w:val="0"/>
                <w:bCs w:val="0"/>
                <w:color w:val="000000" w:themeColor="text1"/>
              </w:rPr>
              <w:t>SmartBarley</w:t>
            </w:r>
            <w:proofErr w:type="spellEnd"/>
            <w:r w:rsidRPr="00031337">
              <w:rPr>
                <w:rFonts w:ascii="Source Sans Pro" w:eastAsia="Times New Roman" w:hAnsi="Source Sans Pro" w:cs="Arial"/>
                <w:b w:val="0"/>
                <w:bCs w:val="0"/>
                <w:color w:val="000000" w:themeColor="text1"/>
              </w:rPr>
              <w:t>’</w:t>
            </w:r>
          </w:p>
        </w:tc>
        <w:tc>
          <w:tcPr>
            <w:tcW w:w="979" w:type="pct"/>
          </w:tcPr>
          <w:p w14:paraId="27AC0E27" w14:textId="7D8C8A9C" w:rsidR="00D02087" w:rsidRPr="00031337" w:rsidRDefault="00D02087" w:rsidP="00D02087">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programme for malting barley suppliers providing benchmarking, agronomy support, and grants for soil and water projects.</w:t>
            </w:r>
          </w:p>
        </w:tc>
        <w:tc>
          <w:tcPr>
            <w:tcW w:w="933" w:type="pct"/>
          </w:tcPr>
          <w:p w14:paraId="0EA7C157" w14:textId="13AE8234" w:rsidR="00D02087" w:rsidRPr="00031337" w:rsidRDefault="00D02087" w:rsidP="00D02087">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UK malting barley growers supplying AB InBev breweries.</w:t>
            </w:r>
          </w:p>
        </w:tc>
        <w:tc>
          <w:tcPr>
            <w:tcW w:w="1052" w:type="pct"/>
          </w:tcPr>
          <w:p w14:paraId="54B0F1E8" w14:textId="2FCE96B1" w:rsidR="00D02087" w:rsidRPr="00031337" w:rsidRDefault="00D02087" w:rsidP="00D02087">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Grants (value varies) plus technical support.</w:t>
            </w:r>
          </w:p>
        </w:tc>
        <w:tc>
          <w:tcPr>
            <w:tcW w:w="1281" w:type="pct"/>
          </w:tcPr>
          <w:p w14:paraId="4524B579" w14:textId="401CB921" w:rsidR="00D02087" w:rsidRPr="00031337" w:rsidRDefault="00A32F0A"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Benefits:</w:t>
            </w:r>
            <w:r w:rsidR="00D02087" w:rsidRPr="00031337">
              <w:rPr>
                <w:rFonts w:ascii="Source Sans Pro" w:eastAsia="Times New Roman" w:hAnsi="Source Sans Pro" w:cs="Arial"/>
                <w:color w:val="000000" w:themeColor="text1"/>
              </w:rPr>
              <w:t xml:space="preserve"> Enhanced productivity, brand alignment.</w:t>
            </w:r>
          </w:p>
          <w:p w14:paraId="233D402D" w14:textId="0C649FC7" w:rsidR="00D02087" w:rsidRPr="00031337" w:rsidRDefault="00A32F0A" w:rsidP="00D02087">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color w:val="000000" w:themeColor="text1"/>
              </w:rPr>
              <w:t xml:space="preserve">Costs/Barriers: </w:t>
            </w:r>
            <w:r w:rsidR="00D02087" w:rsidRPr="00031337">
              <w:rPr>
                <w:rFonts w:ascii="Source Sans Pro" w:eastAsia="Times New Roman" w:hAnsi="Source Sans Pro" w:cs="Arial"/>
                <w:color w:val="000000" w:themeColor="text1"/>
              </w:rPr>
              <w:t>Technology adoption challenges.</w:t>
            </w:r>
          </w:p>
        </w:tc>
      </w:tr>
      <w:tr w:rsidR="00D02087" w:rsidRPr="00031337" w14:paraId="07CC8053" w14:textId="77777777" w:rsidTr="00B63D39">
        <w:trPr>
          <w:trHeight w:val="1455"/>
        </w:trPr>
        <w:tc>
          <w:tcPr>
            <w:cnfStyle w:val="001000000000" w:firstRow="0" w:lastRow="0" w:firstColumn="1" w:lastColumn="0" w:oddVBand="0" w:evenVBand="0" w:oddHBand="0" w:evenHBand="0" w:firstRowFirstColumn="0" w:firstRowLastColumn="0" w:lastRowFirstColumn="0" w:lastRowLastColumn="0"/>
            <w:tcW w:w="755" w:type="pct"/>
          </w:tcPr>
          <w:p w14:paraId="7C1C867D" w14:textId="7F6655A7" w:rsidR="00D02087" w:rsidRPr="00031337" w:rsidRDefault="00D02087" w:rsidP="00D02087">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ADM Regenerative Agriculture Programme (UK)</w:t>
            </w:r>
          </w:p>
        </w:tc>
        <w:tc>
          <w:tcPr>
            <w:tcW w:w="979" w:type="pct"/>
          </w:tcPr>
          <w:p w14:paraId="6D605455" w14:textId="13F0F2F6" w:rsidR="00D02087" w:rsidRPr="00031337" w:rsidRDefault="00D02087" w:rsidP="00D02087">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Offers per-hectare payments for farmers supplying ADM who adopt a range of regenerative practices.</w:t>
            </w:r>
          </w:p>
        </w:tc>
        <w:tc>
          <w:tcPr>
            <w:tcW w:w="933" w:type="pct"/>
          </w:tcPr>
          <w:p w14:paraId="23902283" w14:textId="1DA5949F" w:rsidR="00D02087" w:rsidRPr="00031337" w:rsidRDefault="00D02087" w:rsidP="00D02087">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UK farmers supplying milling wheat or oilseed rape to ADM.</w:t>
            </w:r>
          </w:p>
        </w:tc>
        <w:tc>
          <w:tcPr>
            <w:tcW w:w="1052" w:type="pct"/>
          </w:tcPr>
          <w:p w14:paraId="6B88C923" w14:textId="46A932BC" w:rsidR="00D02087" w:rsidRPr="00031337" w:rsidRDefault="00D02087" w:rsidP="00D02087">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bCs/>
                <w:color w:val="000000" w:themeColor="text1"/>
              </w:rPr>
              <w:t>£8/ha per practice</w:t>
            </w:r>
            <w:r w:rsidRPr="00031337">
              <w:rPr>
                <w:rFonts w:ascii="Source Sans Pro" w:eastAsia="Times New Roman" w:hAnsi="Source Sans Pro" w:cs="Arial"/>
                <w:color w:val="000000" w:themeColor="text1"/>
              </w:rPr>
              <w:t>; up to £47/ha for a bundle, plus a £500 scorecard lump sum.</w:t>
            </w:r>
          </w:p>
        </w:tc>
        <w:tc>
          <w:tcPr>
            <w:tcW w:w="1281" w:type="pct"/>
          </w:tcPr>
          <w:p w14:paraId="5639C2DB" w14:textId="255248ED" w:rsidR="00D02087" w:rsidRPr="00031337" w:rsidRDefault="00A32F0A"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Benefits:</w:t>
            </w:r>
            <w:r w:rsidR="00D02087" w:rsidRPr="00031337">
              <w:rPr>
                <w:rFonts w:ascii="Source Sans Pro" w:eastAsia="Times New Roman" w:hAnsi="Source Sans Pro" w:cs="Arial"/>
                <w:color w:val="000000" w:themeColor="text1"/>
              </w:rPr>
              <w:t xml:space="preserve"> Direct financial incentive, supply chain partnership.</w:t>
            </w:r>
          </w:p>
          <w:p w14:paraId="799943D7" w14:textId="6C969811" w:rsidR="00D02087" w:rsidRPr="00031337" w:rsidRDefault="00A32F0A" w:rsidP="00D02087">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color w:val="000000" w:themeColor="text1"/>
              </w:rPr>
              <w:t xml:space="preserve">Costs/Barriers: </w:t>
            </w:r>
            <w:r w:rsidR="00D02087" w:rsidRPr="00031337">
              <w:rPr>
                <w:rFonts w:ascii="Source Sans Pro" w:eastAsia="Times New Roman" w:hAnsi="Source Sans Pro" w:cs="Arial"/>
                <w:color w:val="000000" w:themeColor="text1"/>
              </w:rPr>
              <w:t>Data and scorecard complexity.</w:t>
            </w:r>
          </w:p>
        </w:tc>
      </w:tr>
      <w:tr w:rsidR="00D02087" w:rsidRPr="00031337" w14:paraId="2B785AFA" w14:textId="77777777" w:rsidTr="00B63D39">
        <w:trPr>
          <w:trHeight w:val="467"/>
        </w:trPr>
        <w:tc>
          <w:tcPr>
            <w:cnfStyle w:val="001000000000" w:firstRow="0" w:lastRow="0" w:firstColumn="1" w:lastColumn="0" w:oddVBand="0" w:evenVBand="0" w:oddHBand="0" w:evenHBand="0" w:firstRowFirstColumn="0" w:firstRowLastColumn="0" w:lastRowFirstColumn="0" w:lastRowLastColumn="0"/>
            <w:tcW w:w="755" w:type="pct"/>
          </w:tcPr>
          <w:p w14:paraId="43FF58F0" w14:textId="77777777" w:rsidR="004C1CBB" w:rsidRPr="00031337" w:rsidRDefault="00D02087" w:rsidP="00D02087">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Co-op Farming Groups</w:t>
            </w:r>
            <w:r w:rsidR="004C1CBB" w:rsidRPr="00031337">
              <w:rPr>
                <w:rFonts w:ascii="Source Sans Pro" w:eastAsia="Times New Roman" w:hAnsi="Source Sans Pro" w:cs="Arial"/>
                <w:b w:val="0"/>
                <w:bCs w:val="0"/>
                <w:color w:val="000000" w:themeColor="text1"/>
              </w:rPr>
              <w:t xml:space="preserve"> </w:t>
            </w:r>
          </w:p>
          <w:p w14:paraId="4B63B550" w14:textId="5BD636C0" w:rsidR="00D02087" w:rsidRPr="00031337" w:rsidRDefault="004C1CBB" w:rsidP="00D02087">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Cs w:val="0"/>
                <w:color w:val="000000" w:themeColor="text1"/>
              </w:rPr>
              <w:t>(3 schemes)</w:t>
            </w:r>
          </w:p>
        </w:tc>
        <w:tc>
          <w:tcPr>
            <w:tcW w:w="979" w:type="pct"/>
          </w:tcPr>
          <w:p w14:paraId="4B2F8AA4" w14:textId="6445A0AE" w:rsidR="00D02087" w:rsidRPr="00031337" w:rsidRDefault="00D02087" w:rsidP="00D02087">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fund rewarding Co-op suppliers for sustainable actions like reducing fertiliser use and improving animal efficiency.</w:t>
            </w:r>
          </w:p>
        </w:tc>
        <w:tc>
          <w:tcPr>
            <w:tcW w:w="933" w:type="pct"/>
          </w:tcPr>
          <w:p w14:paraId="79E6817A" w14:textId="5E321823" w:rsidR="00D02087" w:rsidRPr="00031337" w:rsidRDefault="00D02087" w:rsidP="00D02087">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Open only to farmers within the Co-op's dedicated farming groups.</w:t>
            </w:r>
          </w:p>
        </w:tc>
        <w:tc>
          <w:tcPr>
            <w:tcW w:w="1052" w:type="pct"/>
          </w:tcPr>
          <w:p w14:paraId="1B02259A" w14:textId="440F6FD5" w:rsidR="00D02087" w:rsidRPr="00031337" w:rsidRDefault="00D02087" w:rsidP="00D02087">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color w:val="000000" w:themeColor="text1"/>
              </w:rPr>
              <w:t>Payments from a shared fund for specific actions.</w:t>
            </w:r>
          </w:p>
        </w:tc>
        <w:tc>
          <w:tcPr>
            <w:tcW w:w="1281" w:type="pct"/>
          </w:tcPr>
          <w:p w14:paraId="7D2B9CE5" w14:textId="6959B326" w:rsidR="00D02087" w:rsidRPr="00031337" w:rsidRDefault="00A32F0A"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Benefits:</w:t>
            </w:r>
            <w:r w:rsidR="00D02087" w:rsidRPr="00031337">
              <w:rPr>
                <w:rFonts w:ascii="Source Sans Pro" w:eastAsia="Times New Roman" w:hAnsi="Source Sans Pro" w:cs="Arial"/>
                <w:color w:val="000000" w:themeColor="text1"/>
              </w:rPr>
              <w:t xml:space="preserve"> Market security, tailored support.</w:t>
            </w:r>
          </w:p>
          <w:p w14:paraId="3C693739" w14:textId="14C56898" w:rsidR="00D02087" w:rsidRPr="00031337" w:rsidRDefault="00A32F0A" w:rsidP="00D02087">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color w:val="000000" w:themeColor="text1"/>
              </w:rPr>
              <w:t xml:space="preserve">Costs/Barriers: </w:t>
            </w:r>
            <w:r w:rsidR="00D02087" w:rsidRPr="00031337">
              <w:rPr>
                <w:rFonts w:ascii="Source Sans Pro" w:eastAsia="Times New Roman" w:hAnsi="Source Sans Pro" w:cs="Arial"/>
                <w:color w:val="000000" w:themeColor="text1"/>
              </w:rPr>
              <w:t>Exclusive to the Co-op supply chain.</w:t>
            </w:r>
          </w:p>
        </w:tc>
      </w:tr>
      <w:tr w:rsidR="00D02087" w:rsidRPr="00031337" w14:paraId="18005380" w14:textId="77777777" w:rsidTr="00B63D39">
        <w:trPr>
          <w:trHeight w:val="1455"/>
        </w:trPr>
        <w:tc>
          <w:tcPr>
            <w:cnfStyle w:val="001000000000" w:firstRow="0" w:lastRow="0" w:firstColumn="1" w:lastColumn="0" w:oddVBand="0" w:evenVBand="0" w:oddHBand="0" w:evenHBand="0" w:firstRowFirstColumn="0" w:firstRowLastColumn="0" w:lastRowFirstColumn="0" w:lastRowLastColumn="0"/>
            <w:tcW w:w="755" w:type="pct"/>
          </w:tcPr>
          <w:p w14:paraId="4346F76C" w14:textId="5F8DB3EC" w:rsidR="00D02087" w:rsidRPr="00031337" w:rsidRDefault="00D02087" w:rsidP="00D02087">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Marks &amp; Spencer Farming with Nature</w:t>
            </w:r>
          </w:p>
        </w:tc>
        <w:tc>
          <w:tcPr>
            <w:tcW w:w="979" w:type="pct"/>
          </w:tcPr>
          <w:p w14:paraId="148EB278" w14:textId="5A3C4431" w:rsidR="00D02087" w:rsidRPr="00031337" w:rsidRDefault="00D02087" w:rsidP="00D02087">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five-year programme for M&amp;S livestock suppliers, providing grants for habitat creation and soil health improvements.</w:t>
            </w:r>
          </w:p>
        </w:tc>
        <w:tc>
          <w:tcPr>
            <w:tcW w:w="933" w:type="pct"/>
          </w:tcPr>
          <w:p w14:paraId="41615CF7" w14:textId="5510F560" w:rsidR="00D02087" w:rsidRPr="00031337" w:rsidRDefault="00D02087" w:rsidP="00D02087">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Select M&amp;S livestock suppliers.</w:t>
            </w:r>
          </w:p>
        </w:tc>
        <w:tc>
          <w:tcPr>
            <w:tcW w:w="1052" w:type="pct"/>
          </w:tcPr>
          <w:p w14:paraId="4F38527C" w14:textId="47069E3D" w:rsidR="00D02087" w:rsidRPr="00031337" w:rsidRDefault="00D02087" w:rsidP="00D02087">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color w:val="000000" w:themeColor="text1"/>
              </w:rPr>
              <w:t>Grants for habitat and soil improvements.</w:t>
            </w:r>
          </w:p>
        </w:tc>
        <w:tc>
          <w:tcPr>
            <w:tcW w:w="1281" w:type="pct"/>
          </w:tcPr>
          <w:p w14:paraId="18C1CBAE" w14:textId="32688F77" w:rsidR="00D02087" w:rsidRPr="00031337" w:rsidRDefault="00A32F0A"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Benefits:</w:t>
            </w:r>
            <w:r w:rsidR="00D02087" w:rsidRPr="00031337">
              <w:rPr>
                <w:rFonts w:ascii="Source Sans Pro" w:eastAsia="Times New Roman" w:hAnsi="Source Sans Pro" w:cs="Arial"/>
                <w:color w:val="000000" w:themeColor="text1"/>
              </w:rPr>
              <w:t xml:space="preserve"> Premium market access, corporate backing.</w:t>
            </w:r>
          </w:p>
          <w:p w14:paraId="3EC14852" w14:textId="62743B3C" w:rsidR="00D02087" w:rsidRPr="00031337" w:rsidRDefault="00A32F0A" w:rsidP="00D02087">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color w:val="000000" w:themeColor="text1"/>
              </w:rPr>
              <w:t xml:space="preserve">Costs/Barriers: </w:t>
            </w:r>
            <w:r w:rsidR="00D02087" w:rsidRPr="00031337">
              <w:rPr>
                <w:rFonts w:ascii="Source Sans Pro" w:eastAsia="Times New Roman" w:hAnsi="Source Sans Pro" w:cs="Arial"/>
                <w:color w:val="000000" w:themeColor="text1"/>
              </w:rPr>
              <w:t>Exclusive to M&amp;S; detailed reporting.</w:t>
            </w:r>
          </w:p>
        </w:tc>
      </w:tr>
    </w:tbl>
    <w:p w14:paraId="3D23ECFE" w14:textId="27AAE1F7" w:rsidR="00221CA1" w:rsidRPr="00031337" w:rsidRDefault="00221CA1">
      <w:pPr>
        <w:rPr>
          <w:rFonts w:ascii="Source Sans Pro" w:hAnsi="Source Sans Pro"/>
          <w:b/>
          <w:bCs/>
        </w:rPr>
      </w:pPr>
    </w:p>
    <w:p w14:paraId="61AB87D6" w14:textId="3749CEFC" w:rsidR="00221CA1" w:rsidRPr="00031337" w:rsidRDefault="00221CA1">
      <w:pPr>
        <w:rPr>
          <w:rFonts w:ascii="Source Sans Pro" w:hAnsi="Source Sans Pro"/>
        </w:rPr>
      </w:pPr>
      <w:r w:rsidRPr="00031337">
        <w:rPr>
          <w:rFonts w:ascii="Source Sans Pro" w:hAnsi="Source Sans Pro"/>
        </w:rPr>
        <w:t>Table 9. Schemes  from Supermarkets and Processors (continued)</w:t>
      </w:r>
    </w:p>
    <w:tbl>
      <w:tblPr>
        <w:tblStyle w:val="GridTable1Light-Accent2"/>
        <w:tblW w:w="5125" w:type="pct"/>
        <w:tblLook w:val="04A0" w:firstRow="1" w:lastRow="0" w:firstColumn="1" w:lastColumn="0" w:noHBand="0" w:noVBand="1"/>
      </w:tblPr>
      <w:tblGrid>
        <w:gridCol w:w="2159"/>
        <w:gridCol w:w="2799"/>
        <w:gridCol w:w="2668"/>
        <w:gridCol w:w="11"/>
        <w:gridCol w:w="2997"/>
        <w:gridCol w:w="3663"/>
      </w:tblGrid>
      <w:tr w:rsidR="00221CA1" w:rsidRPr="00031337" w14:paraId="24F23ABF" w14:textId="77777777" w:rsidTr="00221CA1">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755" w:type="pct"/>
          </w:tcPr>
          <w:p w14:paraId="02B56F5F" w14:textId="3B074EAE" w:rsidR="00221CA1" w:rsidRPr="00031337" w:rsidRDefault="00221CA1" w:rsidP="00221CA1">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Cs w:val="0"/>
                <w:color w:val="000000" w:themeColor="text1"/>
              </w:rPr>
              <w:t>Scheme &amp; Funder</w:t>
            </w:r>
          </w:p>
        </w:tc>
        <w:tc>
          <w:tcPr>
            <w:tcW w:w="979" w:type="pct"/>
          </w:tcPr>
          <w:p w14:paraId="057E416B" w14:textId="22622CF3" w:rsidR="00221CA1" w:rsidRPr="00031337" w:rsidRDefault="00221CA1" w:rsidP="00221CA1">
            <w:pPr>
              <w:spacing w:after="0" w:line="240" w:lineRule="auto"/>
              <w:ind w:left="11"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Summary</w:t>
            </w:r>
          </w:p>
        </w:tc>
        <w:tc>
          <w:tcPr>
            <w:tcW w:w="933" w:type="pct"/>
          </w:tcPr>
          <w:p w14:paraId="57A0584D" w14:textId="2B63218C" w:rsidR="00221CA1" w:rsidRPr="00031337" w:rsidRDefault="00221CA1" w:rsidP="00221CA1">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Eligibility</w:t>
            </w:r>
          </w:p>
        </w:tc>
        <w:tc>
          <w:tcPr>
            <w:tcW w:w="1052" w:type="pct"/>
            <w:gridSpan w:val="2"/>
          </w:tcPr>
          <w:p w14:paraId="3D6855CF" w14:textId="150AC557" w:rsidR="00221CA1" w:rsidRPr="00031337" w:rsidRDefault="00221CA1" w:rsidP="00221CA1">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Funding &amp; Offer Type</w:t>
            </w:r>
          </w:p>
        </w:tc>
        <w:tc>
          <w:tcPr>
            <w:tcW w:w="1281" w:type="pct"/>
          </w:tcPr>
          <w:p w14:paraId="66B0BA91" w14:textId="59414709" w:rsidR="00221CA1" w:rsidRPr="00031337" w:rsidRDefault="00221CA1" w:rsidP="00221CA1">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 w:val="0"/>
                <w:color w:val="000000" w:themeColor="text1"/>
              </w:rPr>
            </w:pPr>
            <w:r w:rsidRPr="00031337">
              <w:rPr>
                <w:rFonts w:ascii="Source Sans Pro" w:eastAsia="Times New Roman" w:hAnsi="Source Sans Pro" w:cs="Arial"/>
                <w:bCs w:val="0"/>
                <w:color w:val="000000" w:themeColor="text1"/>
              </w:rPr>
              <w:t>Key Considerations for Farmers</w:t>
            </w:r>
          </w:p>
        </w:tc>
      </w:tr>
      <w:tr w:rsidR="00221CA1" w:rsidRPr="00031337" w14:paraId="53750B43" w14:textId="77777777" w:rsidTr="00B63D39">
        <w:trPr>
          <w:trHeight w:val="1455"/>
        </w:trPr>
        <w:tc>
          <w:tcPr>
            <w:cnfStyle w:val="001000000000" w:firstRow="0" w:lastRow="0" w:firstColumn="1" w:lastColumn="0" w:oddVBand="0" w:evenVBand="0" w:oddHBand="0" w:evenHBand="0" w:firstRowFirstColumn="0" w:firstRowLastColumn="0" w:lastRowFirstColumn="0" w:lastRowLastColumn="0"/>
            <w:tcW w:w="755" w:type="pct"/>
          </w:tcPr>
          <w:p w14:paraId="5F900394" w14:textId="35F57114" w:rsidR="00221CA1" w:rsidRPr="00031337" w:rsidRDefault="00221CA1" w:rsidP="00221CA1">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Morrisons Sustainable Beef and Lamb Scheme</w:t>
            </w:r>
          </w:p>
        </w:tc>
        <w:tc>
          <w:tcPr>
            <w:tcW w:w="979" w:type="pct"/>
          </w:tcPr>
          <w:p w14:paraId="32E639CE" w14:textId="23FFE030" w:rsidR="00221CA1" w:rsidRPr="00031337" w:rsidRDefault="00221CA1" w:rsidP="00221CA1">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Aims to create net-zero carbon supply chains by 2030 through advice, audits, and premium payments.</w:t>
            </w:r>
          </w:p>
        </w:tc>
        <w:tc>
          <w:tcPr>
            <w:tcW w:w="933" w:type="pct"/>
          </w:tcPr>
          <w:p w14:paraId="45446309" w14:textId="2A4855B3" w:rsidR="00221CA1" w:rsidRPr="00031337" w:rsidRDefault="00221CA1" w:rsidP="00221CA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Beef and lamb suppliers to Morrisons.</w:t>
            </w:r>
          </w:p>
        </w:tc>
        <w:tc>
          <w:tcPr>
            <w:tcW w:w="1052" w:type="pct"/>
            <w:gridSpan w:val="2"/>
          </w:tcPr>
          <w:p w14:paraId="6B9829E2" w14:textId="3DE9AD6F" w:rsidR="00221CA1" w:rsidRPr="00031337" w:rsidRDefault="00221CA1" w:rsidP="00221CA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color w:val="000000" w:themeColor="text1"/>
              </w:rPr>
              <w:t>Subsidised audits and a 10p/kg premium for certain cattle.</w:t>
            </w:r>
          </w:p>
        </w:tc>
        <w:tc>
          <w:tcPr>
            <w:tcW w:w="1281" w:type="pct"/>
          </w:tcPr>
          <w:p w14:paraId="5DA6121C" w14:textId="75D26CA3"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Benefits:</w:t>
            </w:r>
            <w:r w:rsidRPr="00031337">
              <w:rPr>
                <w:rFonts w:ascii="Source Sans Pro" w:eastAsia="Times New Roman" w:hAnsi="Source Sans Pro" w:cs="Arial"/>
                <w:color w:val="000000" w:themeColor="text1"/>
              </w:rPr>
              <w:t xml:space="preserve"> Price premiums, free advice.</w:t>
            </w:r>
          </w:p>
          <w:p w14:paraId="478BA63B" w14:textId="5686F692" w:rsidR="00221CA1" w:rsidRPr="00031337" w:rsidRDefault="00221CA1" w:rsidP="00221CA1">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color w:val="000000" w:themeColor="text1"/>
              </w:rPr>
              <w:t xml:space="preserve">Costs/Barriers: </w:t>
            </w:r>
            <w:r w:rsidRPr="00031337">
              <w:rPr>
                <w:rFonts w:ascii="Source Sans Pro" w:eastAsia="Times New Roman" w:hAnsi="Source Sans Pro" w:cs="Arial"/>
                <w:color w:val="000000" w:themeColor="text1"/>
              </w:rPr>
              <w:t>Requires significant data management.</w:t>
            </w:r>
          </w:p>
        </w:tc>
      </w:tr>
      <w:tr w:rsidR="00221CA1" w:rsidRPr="00031337" w14:paraId="35FEEECC" w14:textId="77777777" w:rsidTr="00B63D39">
        <w:trPr>
          <w:trHeight w:val="1455"/>
        </w:trPr>
        <w:tc>
          <w:tcPr>
            <w:cnfStyle w:val="001000000000" w:firstRow="0" w:lastRow="0" w:firstColumn="1" w:lastColumn="0" w:oddVBand="0" w:evenVBand="0" w:oddHBand="0" w:evenHBand="0" w:firstRowFirstColumn="0" w:firstRowLastColumn="0" w:lastRowFirstColumn="0" w:lastRowLastColumn="0"/>
            <w:tcW w:w="755" w:type="pct"/>
          </w:tcPr>
          <w:p w14:paraId="4C3DDD69" w14:textId="080B2A65" w:rsidR="00221CA1" w:rsidRPr="00031337" w:rsidRDefault="00221CA1" w:rsidP="00221CA1">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PepsiCo Sustainable Farming Programme (SFP)</w:t>
            </w:r>
          </w:p>
        </w:tc>
        <w:tc>
          <w:tcPr>
            <w:tcW w:w="979" w:type="pct"/>
          </w:tcPr>
          <w:p w14:paraId="7C63D756" w14:textId="2F6624AE" w:rsidR="00221CA1" w:rsidRPr="00031337" w:rsidRDefault="00221CA1" w:rsidP="00221CA1">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global programme providing growers with tools, support, and incentives to farm more sustainably.</w:t>
            </w:r>
          </w:p>
        </w:tc>
        <w:tc>
          <w:tcPr>
            <w:tcW w:w="933" w:type="pct"/>
          </w:tcPr>
          <w:p w14:paraId="1D49086A" w14:textId="7C9A05B1" w:rsidR="00221CA1" w:rsidRPr="00031337" w:rsidRDefault="00221CA1" w:rsidP="00221CA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Contracted potato, wheat &amp; oat growers in the PepsiCo supply chain.</w:t>
            </w:r>
          </w:p>
        </w:tc>
        <w:tc>
          <w:tcPr>
            <w:tcW w:w="1052" w:type="pct"/>
            <w:gridSpan w:val="2"/>
          </w:tcPr>
          <w:p w14:paraId="15D47BE3" w14:textId="06216370" w:rsidR="00221CA1" w:rsidRPr="00031337" w:rsidRDefault="00221CA1" w:rsidP="00221CA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color w:val="000000" w:themeColor="text1"/>
              </w:rPr>
              <w:t>Subsidised inputs and shared-savings incentives.</w:t>
            </w:r>
          </w:p>
        </w:tc>
        <w:tc>
          <w:tcPr>
            <w:tcW w:w="1281" w:type="pct"/>
          </w:tcPr>
          <w:p w14:paraId="1C469E4E" w14:textId="7346DD1A"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Benefits:</w:t>
            </w:r>
            <w:r w:rsidRPr="00031337">
              <w:rPr>
                <w:rFonts w:ascii="Source Sans Pro" w:eastAsia="Times New Roman" w:hAnsi="Source Sans Pro" w:cs="Arial"/>
                <w:color w:val="000000" w:themeColor="text1"/>
              </w:rPr>
              <w:t xml:space="preserve"> Market stability, operational efficiency support.</w:t>
            </w:r>
          </w:p>
          <w:p w14:paraId="13A181D8" w14:textId="3B3F89F2" w:rsidR="00221CA1" w:rsidRPr="00031337" w:rsidRDefault="00221CA1" w:rsidP="00221CA1">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color w:val="000000" w:themeColor="text1"/>
              </w:rPr>
              <w:t xml:space="preserve">Costs/Barriers: </w:t>
            </w:r>
            <w:r w:rsidRPr="00031337">
              <w:rPr>
                <w:rFonts w:ascii="Source Sans Pro" w:eastAsia="Times New Roman" w:hAnsi="Source Sans Pro" w:cs="Arial"/>
                <w:color w:val="000000" w:themeColor="text1"/>
              </w:rPr>
              <w:t>Complex monitoring and reporting.</w:t>
            </w:r>
          </w:p>
        </w:tc>
      </w:tr>
      <w:tr w:rsidR="00221CA1" w:rsidRPr="00031337" w14:paraId="5B1B6A97" w14:textId="77777777" w:rsidTr="00B63D39">
        <w:tc>
          <w:tcPr>
            <w:cnfStyle w:val="001000000000" w:firstRow="0" w:lastRow="0" w:firstColumn="1" w:lastColumn="0" w:oddVBand="0" w:evenVBand="0" w:oddHBand="0" w:evenHBand="0" w:firstRowFirstColumn="0" w:firstRowLastColumn="0" w:lastRowFirstColumn="0" w:lastRowLastColumn="0"/>
            <w:tcW w:w="755" w:type="pct"/>
          </w:tcPr>
          <w:p w14:paraId="5F7B157F" w14:textId="45D50786" w:rsidR="00221CA1" w:rsidRPr="00031337" w:rsidRDefault="00221CA1" w:rsidP="00221CA1">
            <w:pPr>
              <w:spacing w:after="0" w:line="240" w:lineRule="auto"/>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Sainsbury's Plan for Better</w:t>
            </w:r>
          </w:p>
        </w:tc>
        <w:tc>
          <w:tcPr>
            <w:tcW w:w="979" w:type="pct"/>
          </w:tcPr>
          <w:p w14:paraId="0FF49E8D" w14:textId="188E679D"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sustainability bonus for dairy farmers in the supply chain, rewarding them for activities that reduce carbon footprints.</w:t>
            </w:r>
          </w:p>
        </w:tc>
        <w:tc>
          <w:tcPr>
            <w:tcW w:w="937" w:type="pct"/>
            <w:gridSpan w:val="2"/>
          </w:tcPr>
          <w:p w14:paraId="367352E7" w14:textId="2A29B3E6"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Dairy farmers in the Sainsbury's supply chain.</w:t>
            </w:r>
          </w:p>
        </w:tc>
        <w:tc>
          <w:tcPr>
            <w:tcW w:w="1048" w:type="pct"/>
          </w:tcPr>
          <w:p w14:paraId="01402CEE" w14:textId="294DDA9F"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color w:val="000000" w:themeColor="text1"/>
              </w:rPr>
              <w:t>Undisclosed sustainability bonus.</w:t>
            </w:r>
          </w:p>
        </w:tc>
        <w:tc>
          <w:tcPr>
            <w:tcW w:w="1281" w:type="pct"/>
          </w:tcPr>
          <w:p w14:paraId="7045A2BC" w14:textId="27221E80"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Benefits:</w:t>
            </w:r>
            <w:r w:rsidRPr="00031337">
              <w:rPr>
                <w:rFonts w:ascii="Source Sans Pro" w:eastAsia="Times New Roman" w:hAnsi="Source Sans Pro" w:cs="Arial"/>
                <w:color w:val="000000" w:themeColor="text1"/>
              </w:rPr>
              <w:t xml:space="preserve"> Market advantage and financial reward.</w:t>
            </w:r>
          </w:p>
          <w:p w14:paraId="1608651B" w14:textId="6AC9D29C"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Costs/Barriers: </w:t>
            </w:r>
            <w:r w:rsidRPr="00031337">
              <w:rPr>
                <w:rFonts w:ascii="Source Sans Pro" w:eastAsia="Times New Roman" w:hAnsi="Source Sans Pro" w:cs="Arial"/>
                <w:color w:val="000000" w:themeColor="text1"/>
              </w:rPr>
              <w:t>Exclusive to Sainsbury's dairy suppliers.</w:t>
            </w:r>
          </w:p>
        </w:tc>
      </w:tr>
      <w:tr w:rsidR="00221CA1" w:rsidRPr="00031337" w14:paraId="0F04C2FE" w14:textId="77777777" w:rsidTr="00B63D39">
        <w:tc>
          <w:tcPr>
            <w:cnfStyle w:val="001000000000" w:firstRow="0" w:lastRow="0" w:firstColumn="1" w:lastColumn="0" w:oddVBand="0" w:evenVBand="0" w:oddHBand="0" w:evenHBand="0" w:firstRowFirstColumn="0" w:firstRowLastColumn="0" w:lastRowFirstColumn="0" w:lastRowLastColumn="0"/>
            <w:tcW w:w="755" w:type="pct"/>
          </w:tcPr>
          <w:p w14:paraId="6CAB5733" w14:textId="44B93B5A" w:rsidR="00221CA1" w:rsidRPr="00031337" w:rsidRDefault="00221CA1" w:rsidP="00221CA1">
            <w:pPr>
              <w:spacing w:after="0" w:line="240" w:lineRule="auto"/>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Unilever Rapeseed Project</w:t>
            </w:r>
          </w:p>
        </w:tc>
        <w:tc>
          <w:tcPr>
            <w:tcW w:w="979" w:type="pct"/>
          </w:tcPr>
          <w:p w14:paraId="043D29EE" w14:textId="1126C490"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four-year pilot programme co-funding the transition to regenerative practices for rapeseed growers.</w:t>
            </w:r>
          </w:p>
        </w:tc>
        <w:tc>
          <w:tcPr>
            <w:tcW w:w="937" w:type="pct"/>
            <w:gridSpan w:val="2"/>
          </w:tcPr>
          <w:p w14:paraId="397E403D" w14:textId="174F8C20"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Rapeseed growers supplying Hellmann’s &amp; Colman’s.</w:t>
            </w:r>
          </w:p>
        </w:tc>
        <w:tc>
          <w:tcPr>
            <w:tcW w:w="1048" w:type="pct"/>
          </w:tcPr>
          <w:p w14:paraId="3B734784" w14:textId="72ECDA04"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color w:val="000000" w:themeColor="text1"/>
              </w:rPr>
              <w:t>Co-funds inputs and practice changes.</w:t>
            </w:r>
          </w:p>
        </w:tc>
        <w:tc>
          <w:tcPr>
            <w:tcW w:w="1281" w:type="pct"/>
          </w:tcPr>
          <w:p w14:paraId="074D0CA5" w14:textId="027D810D"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Benefits:</w:t>
            </w:r>
            <w:r w:rsidRPr="00031337">
              <w:rPr>
                <w:rFonts w:ascii="Source Sans Pro" w:eastAsia="Times New Roman" w:hAnsi="Source Sans Pro" w:cs="Arial"/>
                <w:color w:val="000000" w:themeColor="text1"/>
              </w:rPr>
              <w:t xml:space="preserve"> Lowers the cost of transitioning practices, provides supply security.</w:t>
            </w:r>
          </w:p>
          <w:p w14:paraId="508B673F" w14:textId="625EF98E"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Costs/Barriers: </w:t>
            </w:r>
            <w:r w:rsidRPr="00031337">
              <w:rPr>
                <w:rFonts w:ascii="Source Sans Pro" w:eastAsia="Times New Roman" w:hAnsi="Source Sans Pro" w:cs="Arial"/>
                <w:color w:val="000000" w:themeColor="text1"/>
              </w:rPr>
              <w:t>4-year pilot, exclusive to Unilever.</w:t>
            </w:r>
          </w:p>
        </w:tc>
      </w:tr>
      <w:tr w:rsidR="00221CA1" w:rsidRPr="00031337" w14:paraId="248AEE7D" w14:textId="77777777" w:rsidTr="00B63D39">
        <w:tc>
          <w:tcPr>
            <w:cnfStyle w:val="001000000000" w:firstRow="0" w:lastRow="0" w:firstColumn="1" w:lastColumn="0" w:oddVBand="0" w:evenVBand="0" w:oddHBand="0" w:evenHBand="0" w:firstRowFirstColumn="0" w:firstRowLastColumn="0" w:lastRowFirstColumn="0" w:lastRowLastColumn="0"/>
            <w:tcW w:w="755" w:type="pct"/>
          </w:tcPr>
          <w:p w14:paraId="6DC7D605" w14:textId="00EBEBC9" w:rsidR="00221CA1" w:rsidRPr="00031337" w:rsidRDefault="00221CA1" w:rsidP="00221CA1">
            <w:pPr>
              <w:spacing w:after="0" w:line="240" w:lineRule="auto"/>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 xml:space="preserve">Waitrose Farming </w:t>
            </w:r>
            <w:proofErr w:type="gramStart"/>
            <w:r w:rsidRPr="00031337">
              <w:rPr>
                <w:rFonts w:ascii="Source Sans Pro" w:eastAsia="Times New Roman" w:hAnsi="Source Sans Pro" w:cs="Arial"/>
                <w:b w:val="0"/>
                <w:bCs w:val="0"/>
                <w:color w:val="000000" w:themeColor="text1"/>
              </w:rPr>
              <w:t>For</w:t>
            </w:r>
            <w:proofErr w:type="gramEnd"/>
            <w:r w:rsidRPr="00031337">
              <w:rPr>
                <w:rFonts w:ascii="Source Sans Pro" w:eastAsia="Times New Roman" w:hAnsi="Source Sans Pro" w:cs="Arial"/>
                <w:b w:val="0"/>
                <w:bCs w:val="0"/>
                <w:color w:val="000000" w:themeColor="text1"/>
              </w:rPr>
              <w:t xml:space="preserve"> Nature NetZero fund</w:t>
            </w:r>
          </w:p>
        </w:tc>
        <w:tc>
          <w:tcPr>
            <w:tcW w:w="979" w:type="pct"/>
          </w:tcPr>
          <w:p w14:paraId="266A79E6" w14:textId="75C11E3C"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flagship programme supporting Waitrose suppliers in adopting regenerative practices and trialling net-zero projects.</w:t>
            </w:r>
          </w:p>
        </w:tc>
        <w:tc>
          <w:tcPr>
            <w:tcW w:w="937" w:type="pct"/>
            <w:gridSpan w:val="2"/>
          </w:tcPr>
          <w:p w14:paraId="5DD33E9A" w14:textId="0CB1E80D"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Existing Waitrose livestock and arable suppliers.</w:t>
            </w:r>
          </w:p>
        </w:tc>
        <w:tc>
          <w:tcPr>
            <w:tcW w:w="1048" w:type="pct"/>
          </w:tcPr>
          <w:p w14:paraId="0C156FD1" w14:textId="32D83C3A"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color w:val="000000" w:themeColor="text1"/>
              </w:rPr>
              <w:t xml:space="preserve">Grants up to </w:t>
            </w:r>
            <w:r w:rsidRPr="00031337">
              <w:rPr>
                <w:rFonts w:ascii="Source Sans Pro" w:eastAsia="Times New Roman" w:hAnsi="Source Sans Pro" w:cs="Arial"/>
                <w:bCs/>
                <w:color w:val="000000" w:themeColor="text1"/>
              </w:rPr>
              <w:t>£100,000</w:t>
            </w:r>
            <w:r w:rsidRPr="00031337">
              <w:rPr>
                <w:rFonts w:ascii="Source Sans Pro" w:eastAsia="Times New Roman" w:hAnsi="Source Sans Pro" w:cs="Arial"/>
                <w:color w:val="000000" w:themeColor="text1"/>
              </w:rPr>
              <w:t xml:space="preserve"> per project.</w:t>
            </w:r>
          </w:p>
        </w:tc>
        <w:tc>
          <w:tcPr>
            <w:tcW w:w="1281" w:type="pct"/>
          </w:tcPr>
          <w:p w14:paraId="036C72EE" w14:textId="775672C2"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Benefits:</w:t>
            </w:r>
            <w:r w:rsidRPr="00031337">
              <w:rPr>
                <w:rFonts w:ascii="Source Sans Pro" w:eastAsia="Times New Roman" w:hAnsi="Source Sans Pro" w:cs="Arial"/>
                <w:color w:val="000000" w:themeColor="text1"/>
              </w:rPr>
              <w:t xml:space="preserve"> Significant funding for transformational projects.</w:t>
            </w:r>
          </w:p>
          <w:p w14:paraId="2D6F5E8C" w14:textId="29A17BD5"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Costs/Barriers: </w:t>
            </w:r>
            <w:r w:rsidRPr="00031337">
              <w:rPr>
                <w:rFonts w:ascii="Source Sans Pro" w:eastAsia="Times New Roman" w:hAnsi="Source Sans Pro" w:cs="Arial"/>
                <w:color w:val="000000" w:themeColor="text1"/>
              </w:rPr>
              <w:t>Exclusive to the Waitrose supply chain.</w:t>
            </w:r>
          </w:p>
        </w:tc>
      </w:tr>
    </w:tbl>
    <w:p w14:paraId="7C40BE94" w14:textId="77777777" w:rsidR="00C20634" w:rsidRPr="00031337" w:rsidRDefault="00C20634" w:rsidP="009F1644">
      <w:pPr>
        <w:spacing w:line="276" w:lineRule="auto"/>
        <w:rPr>
          <w:rFonts w:ascii="Source Sans Pro" w:hAnsi="Source Sans Pro" w:cs="Arial"/>
          <w:color w:val="000000" w:themeColor="text1"/>
        </w:rPr>
      </w:pPr>
    </w:p>
    <w:p w14:paraId="777811C1" w14:textId="481F8511" w:rsidR="00C20634" w:rsidRPr="00031337" w:rsidRDefault="00C20634" w:rsidP="0081059B">
      <w:pPr>
        <w:pStyle w:val="Heading3"/>
      </w:pPr>
      <w:bookmarkStart w:id="43" w:name="_Toc201935201"/>
      <w:r w:rsidRPr="00031337">
        <w:t>3</w:t>
      </w:r>
      <w:r w:rsidR="003A71EC" w:rsidRPr="00031337">
        <w:t xml:space="preserve">.2.5 </w:t>
      </w:r>
      <w:r w:rsidR="00D02087" w:rsidRPr="00031337">
        <w:t>Water Company Schemes</w:t>
      </w:r>
      <w:bookmarkEnd w:id="43"/>
    </w:p>
    <w:p w14:paraId="73B451D1" w14:textId="408AB048" w:rsidR="00D02087" w:rsidRPr="00031337" w:rsidRDefault="00D02087" w:rsidP="009F1644">
      <w:pPr>
        <w:spacing w:line="276" w:lineRule="auto"/>
        <w:rPr>
          <w:rFonts w:ascii="Source Sans Pro" w:hAnsi="Source Sans Pro" w:cs="Arial"/>
          <w:color w:val="000000" w:themeColor="text1"/>
        </w:rPr>
      </w:pPr>
      <w:r w:rsidRPr="00031337">
        <w:rPr>
          <w:rFonts w:ascii="Source Sans Pro" w:hAnsi="Source Sans Pro" w:cs="Arial"/>
          <w:color w:val="000000" w:themeColor="text1"/>
        </w:rPr>
        <w:t>Water companies offer schemes that are geographically restricted to specific water catchment areas. These programmes tend to provide extensive options for capital items and on-farm actions designed to protect and improve the quality of water sources.</w:t>
      </w:r>
      <w:r w:rsidR="00221CA1" w:rsidRPr="00031337">
        <w:rPr>
          <w:rFonts w:ascii="Source Sans Pro" w:hAnsi="Source Sans Pro"/>
        </w:rPr>
        <w:t xml:space="preserve"> </w:t>
      </w:r>
      <w:r w:rsidR="00221CA1" w:rsidRPr="00031337">
        <w:rPr>
          <w:rFonts w:ascii="Source Sans Pro" w:hAnsi="Source Sans Pro" w:cs="Arial"/>
          <w:color w:val="000000" w:themeColor="text1"/>
        </w:rPr>
        <w:t>Table 10 provides a brief summary of the schemes  provided by water companies.</w:t>
      </w:r>
    </w:p>
    <w:p w14:paraId="22198432" w14:textId="53DF1D27" w:rsidR="00655D83" w:rsidRPr="00031337" w:rsidRDefault="000D7691" w:rsidP="000173BA">
      <w:pPr>
        <w:pStyle w:val="Caption"/>
      </w:pPr>
      <w:bookmarkStart w:id="44" w:name="_Hlk201661281"/>
      <w:r w:rsidRPr="00031337">
        <w:t xml:space="preserve">Table </w:t>
      </w:r>
      <w:r w:rsidR="00DD1108" w:rsidRPr="00031337">
        <w:t>1</w:t>
      </w:r>
      <w:r w:rsidR="000173BA" w:rsidRPr="00031337">
        <w:t>0.</w:t>
      </w:r>
      <w:r w:rsidRPr="00031337">
        <w:t xml:space="preserve"> Schemes  from </w:t>
      </w:r>
      <w:r w:rsidR="00655D83" w:rsidRPr="00031337">
        <w:t>Water Companies</w:t>
      </w:r>
    </w:p>
    <w:tbl>
      <w:tblPr>
        <w:tblStyle w:val="GridTable1Light-Accent2"/>
        <w:tblW w:w="5000" w:type="pct"/>
        <w:tblLook w:val="04A0" w:firstRow="1" w:lastRow="0" w:firstColumn="1" w:lastColumn="0" w:noHBand="0" w:noVBand="1"/>
      </w:tblPr>
      <w:tblGrid>
        <w:gridCol w:w="2259"/>
        <w:gridCol w:w="3122"/>
        <w:gridCol w:w="2081"/>
        <w:gridCol w:w="2600"/>
        <w:gridCol w:w="3886"/>
      </w:tblGrid>
      <w:tr w:rsidR="00655D83" w:rsidRPr="00031337" w14:paraId="7CA64161" w14:textId="77777777" w:rsidTr="00B63D39">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810" w:type="pct"/>
            <w:hideMark/>
          </w:tcPr>
          <w:p w14:paraId="41203D0C" w14:textId="77777777" w:rsidR="00655D83" w:rsidRPr="00031337" w:rsidRDefault="00655D83" w:rsidP="00655D83">
            <w:pPr>
              <w:spacing w:after="0" w:line="240" w:lineRule="auto"/>
              <w:ind w:firstLineChars="2" w:firstLine="4"/>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Scheme &amp; Funder</w:t>
            </w:r>
          </w:p>
        </w:tc>
        <w:tc>
          <w:tcPr>
            <w:tcW w:w="1119" w:type="pct"/>
            <w:hideMark/>
          </w:tcPr>
          <w:p w14:paraId="0CD2CE9A" w14:textId="77777777" w:rsidR="00655D83" w:rsidRPr="00031337" w:rsidRDefault="00655D83" w:rsidP="00655D83">
            <w:pPr>
              <w:spacing w:after="0" w:line="240" w:lineRule="auto"/>
              <w:ind w:left="11"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Summary</w:t>
            </w:r>
          </w:p>
        </w:tc>
        <w:tc>
          <w:tcPr>
            <w:tcW w:w="746" w:type="pct"/>
            <w:hideMark/>
          </w:tcPr>
          <w:p w14:paraId="0E4CAA3D" w14:textId="77777777" w:rsidR="00655D83" w:rsidRPr="00031337" w:rsidRDefault="00655D83" w:rsidP="00655D83">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Eligibility</w:t>
            </w:r>
          </w:p>
        </w:tc>
        <w:tc>
          <w:tcPr>
            <w:tcW w:w="932" w:type="pct"/>
            <w:hideMark/>
          </w:tcPr>
          <w:p w14:paraId="2E2B93CB" w14:textId="77777777" w:rsidR="00655D83" w:rsidRPr="00031337" w:rsidRDefault="00655D83" w:rsidP="00655D83">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Funding &amp; Offer Type</w:t>
            </w:r>
          </w:p>
        </w:tc>
        <w:tc>
          <w:tcPr>
            <w:tcW w:w="1393" w:type="pct"/>
            <w:hideMark/>
          </w:tcPr>
          <w:p w14:paraId="58D19DF9" w14:textId="77777777" w:rsidR="00655D83" w:rsidRPr="00031337" w:rsidRDefault="00655D83" w:rsidP="00655D83">
            <w:pPr>
              <w:spacing w:after="0" w:line="240" w:lineRule="auto"/>
              <w:ind w:right="103" w:firstLine="1"/>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Cs w:val="0"/>
                <w:color w:val="000000" w:themeColor="text1"/>
              </w:rPr>
            </w:pPr>
            <w:r w:rsidRPr="00031337">
              <w:rPr>
                <w:rFonts w:ascii="Source Sans Pro" w:eastAsia="Times New Roman" w:hAnsi="Source Sans Pro" w:cs="Arial"/>
                <w:bCs w:val="0"/>
                <w:color w:val="000000" w:themeColor="text1"/>
              </w:rPr>
              <w:t>Key Considerations for Farmers</w:t>
            </w:r>
          </w:p>
        </w:tc>
      </w:tr>
      <w:tr w:rsidR="00655D83" w:rsidRPr="00031337" w14:paraId="08B69672" w14:textId="77777777" w:rsidTr="00B63D39">
        <w:trPr>
          <w:trHeight w:val="1147"/>
        </w:trPr>
        <w:tc>
          <w:tcPr>
            <w:cnfStyle w:val="001000000000" w:firstRow="0" w:lastRow="0" w:firstColumn="1" w:lastColumn="0" w:oddVBand="0" w:evenVBand="0" w:oddHBand="0" w:evenHBand="0" w:firstRowFirstColumn="0" w:firstRowLastColumn="0" w:lastRowFirstColumn="0" w:lastRowLastColumn="0"/>
            <w:tcW w:w="810" w:type="pct"/>
          </w:tcPr>
          <w:p w14:paraId="112723F9" w14:textId="723E93A6" w:rsidR="00655D83" w:rsidRPr="00031337" w:rsidRDefault="00655D83" w:rsidP="00655D83">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Anglian Water Farming Innovation Grant</w:t>
            </w:r>
          </w:p>
        </w:tc>
        <w:tc>
          <w:tcPr>
            <w:tcW w:w="1119" w:type="pct"/>
          </w:tcPr>
          <w:p w14:paraId="259BB324" w14:textId="65B3433C" w:rsidR="00655D83" w:rsidRPr="00031337" w:rsidRDefault="00655D83" w:rsidP="00655D83">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fund to support farmers trialling innovative approaches to protect water quality from pesticides, nutrients, or soil loss.</w:t>
            </w:r>
          </w:p>
        </w:tc>
        <w:tc>
          <w:tcPr>
            <w:tcW w:w="746" w:type="pct"/>
          </w:tcPr>
          <w:p w14:paraId="613441F2" w14:textId="29273F6C" w:rsidR="00655D83" w:rsidRPr="00031337" w:rsidRDefault="00655D83" w:rsidP="00655D8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Farmers within Anglian Water catchments.</w:t>
            </w:r>
          </w:p>
        </w:tc>
        <w:tc>
          <w:tcPr>
            <w:tcW w:w="932" w:type="pct"/>
          </w:tcPr>
          <w:p w14:paraId="2CD2C0E6" w14:textId="086BBF75" w:rsidR="00655D83" w:rsidRPr="00031337" w:rsidRDefault="00655D83" w:rsidP="00655D8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 xml:space="preserve">Up to </w:t>
            </w:r>
            <w:r w:rsidRPr="00031337">
              <w:rPr>
                <w:rFonts w:ascii="Source Sans Pro" w:eastAsia="Times New Roman" w:hAnsi="Source Sans Pro" w:cs="Arial"/>
                <w:bCs/>
                <w:color w:val="000000" w:themeColor="text1"/>
              </w:rPr>
              <w:t>£7,500 per holding</w:t>
            </w:r>
            <w:r w:rsidRPr="00031337">
              <w:rPr>
                <w:rFonts w:ascii="Source Sans Pro" w:eastAsia="Times New Roman" w:hAnsi="Source Sans Pro" w:cs="Arial"/>
                <w:color w:val="000000" w:themeColor="text1"/>
              </w:rPr>
              <w:t>.</w:t>
            </w:r>
          </w:p>
        </w:tc>
        <w:tc>
          <w:tcPr>
            <w:tcW w:w="1393" w:type="pct"/>
          </w:tcPr>
          <w:p w14:paraId="0B40295E" w14:textId="1B229AA4" w:rsidR="00655D83" w:rsidRPr="00031337" w:rsidRDefault="00655D83" w:rsidP="00655D83">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r w:rsidRPr="00031337">
              <w:rPr>
                <w:rFonts w:ascii="Source Sans Pro" w:eastAsia="Times New Roman" w:hAnsi="Source Sans Pro" w:cs="Arial"/>
                <w:color w:val="000000" w:themeColor="text1"/>
              </w:rPr>
              <w:t>Flexible grant for trialling new ideas.</w:t>
            </w:r>
          </w:p>
          <w:p w14:paraId="2C3F052F" w14:textId="474A1267" w:rsidR="00655D83" w:rsidRPr="00031337" w:rsidRDefault="00A32F0A" w:rsidP="00655D83">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color w:val="000000" w:themeColor="text1"/>
              </w:rPr>
              <w:t xml:space="preserve">Costs/Barriers: </w:t>
            </w:r>
            <w:r w:rsidR="00655D83" w:rsidRPr="00031337">
              <w:rPr>
                <w:rFonts w:ascii="Source Sans Pro" w:eastAsia="Times New Roman" w:hAnsi="Source Sans Pro" w:cs="Arial"/>
                <w:color w:val="000000" w:themeColor="text1"/>
              </w:rPr>
              <w:t>Competitive application process.</w:t>
            </w:r>
          </w:p>
        </w:tc>
      </w:tr>
      <w:tr w:rsidR="00655D83" w:rsidRPr="00031337" w14:paraId="05FFAB3B" w14:textId="77777777" w:rsidTr="00B63D39">
        <w:trPr>
          <w:trHeight w:val="1104"/>
        </w:trPr>
        <w:tc>
          <w:tcPr>
            <w:cnfStyle w:val="001000000000" w:firstRow="0" w:lastRow="0" w:firstColumn="1" w:lastColumn="0" w:oddVBand="0" w:evenVBand="0" w:oddHBand="0" w:evenHBand="0" w:firstRowFirstColumn="0" w:firstRowLastColumn="0" w:lastRowFirstColumn="0" w:lastRowLastColumn="0"/>
            <w:tcW w:w="810" w:type="pct"/>
          </w:tcPr>
          <w:p w14:paraId="5FB659FF" w14:textId="37B1696E" w:rsidR="00655D83" w:rsidRPr="00031337" w:rsidRDefault="00655D83" w:rsidP="00655D83">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Beyond Nature</w:t>
            </w:r>
            <w:r w:rsidRPr="00031337">
              <w:rPr>
                <w:rFonts w:ascii="Source Sans Pro" w:eastAsia="Times New Roman" w:hAnsi="Source Sans Pro" w:cs="Arial"/>
                <w:b w:val="0"/>
                <w:color w:val="000000" w:themeColor="text1"/>
              </w:rPr>
              <w:t xml:space="preserve"> (Yorkshire Water)</w:t>
            </w:r>
          </w:p>
        </w:tc>
        <w:tc>
          <w:tcPr>
            <w:tcW w:w="1119" w:type="pct"/>
          </w:tcPr>
          <w:p w14:paraId="71A76985" w14:textId="2C2660F4" w:rsidR="00655D83" w:rsidRPr="00031337" w:rsidRDefault="00655D83" w:rsidP="00655D83">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long-term programme to bring all of Yorkshire Water's tenanted farmland under a sustainable management model.</w:t>
            </w:r>
          </w:p>
        </w:tc>
        <w:tc>
          <w:tcPr>
            <w:tcW w:w="746" w:type="pct"/>
          </w:tcPr>
          <w:p w14:paraId="3E880402" w14:textId="576228C3" w:rsidR="00655D83" w:rsidRPr="00031337" w:rsidRDefault="00655D83" w:rsidP="00655D8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Assumed to be available only on Yorkshire Water-owned land.</w:t>
            </w:r>
          </w:p>
        </w:tc>
        <w:tc>
          <w:tcPr>
            <w:tcW w:w="932" w:type="pct"/>
          </w:tcPr>
          <w:p w14:paraId="030EA1C3" w14:textId="6E829B34" w:rsidR="00655D83" w:rsidRPr="00031337" w:rsidRDefault="00655D83" w:rsidP="00655D8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 xml:space="preserve">Up to </w:t>
            </w:r>
            <w:r w:rsidRPr="00031337">
              <w:rPr>
                <w:rFonts w:ascii="Source Sans Pro" w:eastAsia="Times New Roman" w:hAnsi="Source Sans Pro" w:cs="Arial"/>
                <w:bCs/>
                <w:color w:val="000000" w:themeColor="text1"/>
              </w:rPr>
              <w:t>£150/ha</w:t>
            </w:r>
            <w:r w:rsidRPr="00031337">
              <w:rPr>
                <w:rFonts w:ascii="Source Sans Pro" w:eastAsia="Times New Roman" w:hAnsi="Source Sans Pro" w:cs="Arial"/>
                <w:color w:val="000000" w:themeColor="text1"/>
              </w:rPr>
              <w:t>.</w:t>
            </w:r>
          </w:p>
        </w:tc>
        <w:tc>
          <w:tcPr>
            <w:tcW w:w="1393" w:type="pct"/>
          </w:tcPr>
          <w:p w14:paraId="23FCB3A7" w14:textId="40459CA7" w:rsidR="00655D83" w:rsidRPr="00031337" w:rsidRDefault="00655D83" w:rsidP="00655D83">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p>
          <w:p w14:paraId="636071EE" w14:textId="3CA2A84A" w:rsidR="00655D83" w:rsidRPr="00031337" w:rsidRDefault="00A32F0A" w:rsidP="00655D83">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color w:val="000000" w:themeColor="text1"/>
              </w:rPr>
              <w:t xml:space="preserve">Costs/Barriers: </w:t>
            </w:r>
            <w:r w:rsidR="00655D83" w:rsidRPr="00031337">
              <w:rPr>
                <w:rFonts w:ascii="Source Sans Pro" w:eastAsia="Times New Roman" w:hAnsi="Source Sans Pro" w:cs="Arial"/>
                <w:color w:val="000000" w:themeColor="text1"/>
              </w:rPr>
              <w:t>Likely only available to Yorkshire Water tenants.</w:t>
            </w:r>
          </w:p>
        </w:tc>
      </w:tr>
      <w:tr w:rsidR="00655D83" w:rsidRPr="00031337" w14:paraId="6D85BA7B" w14:textId="77777777" w:rsidTr="00B63D39">
        <w:trPr>
          <w:trHeight w:val="1051"/>
        </w:trPr>
        <w:tc>
          <w:tcPr>
            <w:cnfStyle w:val="001000000000" w:firstRow="0" w:lastRow="0" w:firstColumn="1" w:lastColumn="0" w:oddVBand="0" w:evenVBand="0" w:oddHBand="0" w:evenHBand="0" w:firstRowFirstColumn="0" w:firstRowLastColumn="0" w:lastRowFirstColumn="0" w:lastRowLastColumn="0"/>
            <w:tcW w:w="810" w:type="pct"/>
          </w:tcPr>
          <w:p w14:paraId="3C58B2E7" w14:textId="71B2E5F0" w:rsidR="00655D83" w:rsidRPr="00031337" w:rsidRDefault="00655D83" w:rsidP="00655D83">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Drinking Water Protection Scheme</w:t>
            </w:r>
            <w:r w:rsidRPr="00031337">
              <w:rPr>
                <w:rFonts w:ascii="Source Sans Pro" w:eastAsia="Times New Roman" w:hAnsi="Source Sans Pro" w:cs="Arial"/>
                <w:b w:val="0"/>
                <w:color w:val="000000" w:themeColor="text1"/>
              </w:rPr>
              <w:t xml:space="preserve"> (Scottish Water)</w:t>
            </w:r>
          </w:p>
        </w:tc>
        <w:tc>
          <w:tcPr>
            <w:tcW w:w="1119" w:type="pct"/>
          </w:tcPr>
          <w:p w14:paraId="31D411CC" w14:textId="772C0ADD" w:rsidR="00655D83" w:rsidRPr="00031337" w:rsidRDefault="00655D83" w:rsidP="00655D83">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Targets specific catchments in Scotland to fund capital works that reduce contamination risk to drinking water sources.</w:t>
            </w:r>
          </w:p>
        </w:tc>
        <w:tc>
          <w:tcPr>
            <w:tcW w:w="746" w:type="pct"/>
          </w:tcPr>
          <w:p w14:paraId="2FBB9CB2" w14:textId="6FA9C907" w:rsidR="00655D83" w:rsidRPr="00031337" w:rsidRDefault="00655D83" w:rsidP="00655D8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Farms in designated Scottish Water catchments.</w:t>
            </w:r>
          </w:p>
        </w:tc>
        <w:tc>
          <w:tcPr>
            <w:tcW w:w="932" w:type="pct"/>
          </w:tcPr>
          <w:p w14:paraId="4B772D7C" w14:textId="5E1C9811" w:rsidR="00655D83" w:rsidRPr="00031337" w:rsidRDefault="00655D83" w:rsidP="00655D8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 xml:space="preserve">100% of costs for eligible capital items up to a </w:t>
            </w:r>
            <w:r w:rsidRPr="00031337">
              <w:rPr>
                <w:rFonts w:ascii="Source Sans Pro" w:eastAsia="Times New Roman" w:hAnsi="Source Sans Pro" w:cs="Arial"/>
                <w:bCs/>
                <w:color w:val="000000" w:themeColor="text1"/>
              </w:rPr>
              <w:t>£30k cap</w:t>
            </w:r>
            <w:r w:rsidRPr="00031337">
              <w:rPr>
                <w:rFonts w:ascii="Source Sans Pro" w:eastAsia="Times New Roman" w:hAnsi="Source Sans Pro" w:cs="Arial"/>
                <w:color w:val="000000" w:themeColor="text1"/>
              </w:rPr>
              <w:t>.</w:t>
            </w:r>
          </w:p>
        </w:tc>
        <w:tc>
          <w:tcPr>
            <w:tcW w:w="1393" w:type="pct"/>
          </w:tcPr>
          <w:p w14:paraId="7ED9FF7F" w14:textId="301763B6" w:rsidR="00655D83" w:rsidRPr="00031337" w:rsidRDefault="00655D83" w:rsidP="00655D83">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r w:rsidRPr="00031337">
              <w:rPr>
                <w:rFonts w:ascii="Source Sans Pro" w:eastAsia="Times New Roman" w:hAnsi="Source Sans Pro" w:cs="Arial"/>
                <w:color w:val="000000" w:themeColor="text1"/>
              </w:rPr>
              <w:t>100% funding for significant infrastructure improvements.</w:t>
            </w:r>
          </w:p>
          <w:p w14:paraId="3618B933" w14:textId="083EB9A5" w:rsidR="00655D83" w:rsidRPr="00031337" w:rsidRDefault="00A32F0A" w:rsidP="00655D83">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color w:val="000000" w:themeColor="text1"/>
              </w:rPr>
              <w:t xml:space="preserve">Costs/Barriers: </w:t>
            </w:r>
            <w:r w:rsidR="00655D83" w:rsidRPr="00031337">
              <w:rPr>
                <w:rFonts w:ascii="Source Sans Pro" w:eastAsia="Times New Roman" w:hAnsi="Source Sans Pro" w:cs="Arial"/>
                <w:color w:val="000000" w:themeColor="text1"/>
              </w:rPr>
              <w:t>Only available in specific Scottish catchments.</w:t>
            </w:r>
          </w:p>
        </w:tc>
      </w:tr>
      <w:tr w:rsidR="00655D83" w:rsidRPr="00031337" w14:paraId="4AC81278" w14:textId="77777777" w:rsidTr="00B63D39">
        <w:trPr>
          <w:trHeight w:val="966"/>
        </w:trPr>
        <w:tc>
          <w:tcPr>
            <w:cnfStyle w:val="001000000000" w:firstRow="0" w:lastRow="0" w:firstColumn="1" w:lastColumn="0" w:oddVBand="0" w:evenVBand="0" w:oddHBand="0" w:evenHBand="0" w:firstRowFirstColumn="0" w:firstRowLastColumn="0" w:lastRowFirstColumn="0" w:lastRowLastColumn="0"/>
            <w:tcW w:w="810" w:type="pct"/>
          </w:tcPr>
          <w:p w14:paraId="3E500289" w14:textId="01AF61E9" w:rsidR="00655D83" w:rsidRPr="00031337" w:rsidRDefault="00655D83" w:rsidP="00655D83">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PEBBLE Fund</w:t>
            </w:r>
            <w:r w:rsidRPr="00031337">
              <w:rPr>
                <w:rFonts w:ascii="Source Sans Pro" w:eastAsia="Times New Roman" w:hAnsi="Source Sans Pro" w:cs="Arial"/>
                <w:b w:val="0"/>
                <w:color w:val="000000" w:themeColor="text1"/>
              </w:rPr>
              <w:t xml:space="preserve"> (Cambridge Water)</w:t>
            </w:r>
          </w:p>
        </w:tc>
        <w:tc>
          <w:tcPr>
            <w:tcW w:w="1119" w:type="pct"/>
          </w:tcPr>
          <w:p w14:paraId="1E7E135E" w14:textId="404BE7A2" w:rsidR="00655D83" w:rsidRPr="00031337" w:rsidRDefault="00655D83" w:rsidP="00655D83">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Funds habitat improvement projects within the supply area that also have a community benefit.</w:t>
            </w:r>
          </w:p>
        </w:tc>
        <w:tc>
          <w:tcPr>
            <w:tcW w:w="746" w:type="pct"/>
          </w:tcPr>
          <w:p w14:paraId="65B9CF91" w14:textId="3B021057" w:rsidR="00655D83" w:rsidRPr="00031337" w:rsidRDefault="00655D83" w:rsidP="00655D8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Only available to groups (not individual landowners).</w:t>
            </w:r>
          </w:p>
        </w:tc>
        <w:tc>
          <w:tcPr>
            <w:tcW w:w="932" w:type="pct"/>
          </w:tcPr>
          <w:p w14:paraId="245CE663" w14:textId="246E8EDB" w:rsidR="00655D83" w:rsidRPr="00031337" w:rsidRDefault="00655D83" w:rsidP="00655D83">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 xml:space="preserve">Up to </w:t>
            </w:r>
            <w:r w:rsidRPr="00031337">
              <w:rPr>
                <w:rFonts w:ascii="Source Sans Pro" w:eastAsia="Times New Roman" w:hAnsi="Source Sans Pro" w:cs="Arial"/>
                <w:bCs/>
                <w:color w:val="000000" w:themeColor="text1"/>
              </w:rPr>
              <w:t>£10,000</w:t>
            </w:r>
            <w:r w:rsidRPr="00031337">
              <w:rPr>
                <w:rFonts w:ascii="Source Sans Pro" w:eastAsia="Times New Roman" w:hAnsi="Source Sans Pro" w:cs="Arial"/>
                <w:color w:val="000000" w:themeColor="text1"/>
              </w:rPr>
              <w:t xml:space="preserve"> per project.</w:t>
            </w:r>
          </w:p>
        </w:tc>
        <w:tc>
          <w:tcPr>
            <w:tcW w:w="1393" w:type="pct"/>
          </w:tcPr>
          <w:p w14:paraId="13A0855E" w14:textId="4D96ABEC" w:rsidR="00655D83" w:rsidRPr="00031337" w:rsidRDefault="00655D83" w:rsidP="00655D83">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r w:rsidRPr="00031337">
              <w:rPr>
                <w:rFonts w:ascii="Source Sans Pro" w:eastAsia="Times New Roman" w:hAnsi="Source Sans Pro" w:cs="Arial"/>
                <w:color w:val="000000" w:themeColor="text1"/>
              </w:rPr>
              <w:t>Flexibility in project design.</w:t>
            </w:r>
          </w:p>
          <w:p w14:paraId="1AFF2F58" w14:textId="541C7B87" w:rsidR="00655D83" w:rsidRPr="00031337" w:rsidRDefault="00A32F0A" w:rsidP="00655D83">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color w:val="000000" w:themeColor="text1"/>
              </w:rPr>
              <w:t xml:space="preserve">Costs/Barriers: </w:t>
            </w:r>
            <w:r w:rsidR="00655D83" w:rsidRPr="00031337">
              <w:rPr>
                <w:rFonts w:ascii="Source Sans Pro" w:eastAsia="Times New Roman" w:hAnsi="Source Sans Pro" w:cs="Arial"/>
                <w:color w:val="000000" w:themeColor="text1"/>
              </w:rPr>
              <w:t>Requires working in partnership.</w:t>
            </w:r>
          </w:p>
        </w:tc>
      </w:tr>
    </w:tbl>
    <w:p w14:paraId="7B6B4CDF" w14:textId="2F994D0A" w:rsidR="00221CA1" w:rsidRPr="00031337" w:rsidRDefault="00221CA1">
      <w:pPr>
        <w:rPr>
          <w:rFonts w:ascii="Source Sans Pro" w:hAnsi="Source Sans Pro"/>
          <w:b/>
          <w:bCs/>
        </w:rPr>
      </w:pPr>
    </w:p>
    <w:p w14:paraId="272D3F38" w14:textId="0DDEFEDE" w:rsidR="00221CA1" w:rsidRPr="00031337" w:rsidRDefault="00221CA1">
      <w:pPr>
        <w:rPr>
          <w:rFonts w:ascii="Source Sans Pro" w:hAnsi="Source Sans Pro"/>
        </w:rPr>
      </w:pPr>
    </w:p>
    <w:p w14:paraId="3EE454FA" w14:textId="16CD3AEE" w:rsidR="00221CA1" w:rsidRPr="00031337" w:rsidRDefault="00221CA1">
      <w:pPr>
        <w:rPr>
          <w:rFonts w:ascii="Source Sans Pro" w:hAnsi="Source Sans Pro"/>
        </w:rPr>
      </w:pPr>
      <w:r w:rsidRPr="00031337">
        <w:rPr>
          <w:rFonts w:ascii="Source Sans Pro" w:hAnsi="Source Sans Pro"/>
        </w:rPr>
        <w:t>Table 10. Schemes  from Water Companies (continued)</w:t>
      </w:r>
    </w:p>
    <w:tbl>
      <w:tblPr>
        <w:tblStyle w:val="GridTable1Light-Accent2"/>
        <w:tblW w:w="5000" w:type="pct"/>
        <w:tblLook w:val="04A0" w:firstRow="1" w:lastRow="0" w:firstColumn="1" w:lastColumn="0" w:noHBand="0" w:noVBand="1"/>
      </w:tblPr>
      <w:tblGrid>
        <w:gridCol w:w="2259"/>
        <w:gridCol w:w="3122"/>
        <w:gridCol w:w="2081"/>
        <w:gridCol w:w="2600"/>
        <w:gridCol w:w="3886"/>
      </w:tblGrid>
      <w:tr w:rsidR="00221CA1" w:rsidRPr="00031337" w14:paraId="6F888B87" w14:textId="77777777" w:rsidTr="00221CA1">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810" w:type="pct"/>
          </w:tcPr>
          <w:p w14:paraId="065C01B5" w14:textId="705386AB" w:rsidR="00221CA1" w:rsidRPr="00031337" w:rsidRDefault="00221CA1" w:rsidP="00221CA1">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Cs w:val="0"/>
                <w:color w:val="000000" w:themeColor="text1"/>
              </w:rPr>
              <w:t>Scheme &amp; Funder</w:t>
            </w:r>
          </w:p>
        </w:tc>
        <w:tc>
          <w:tcPr>
            <w:tcW w:w="1119" w:type="pct"/>
          </w:tcPr>
          <w:p w14:paraId="12BA2020" w14:textId="4F623BF7" w:rsidR="00221CA1" w:rsidRPr="00031337" w:rsidRDefault="00221CA1" w:rsidP="00221CA1">
            <w:pPr>
              <w:spacing w:after="0" w:line="240" w:lineRule="auto"/>
              <w:ind w:left="11"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Summary</w:t>
            </w:r>
          </w:p>
        </w:tc>
        <w:tc>
          <w:tcPr>
            <w:tcW w:w="746" w:type="pct"/>
          </w:tcPr>
          <w:p w14:paraId="096F14EA" w14:textId="06A357AA" w:rsidR="00221CA1" w:rsidRPr="00031337" w:rsidRDefault="00221CA1" w:rsidP="00221CA1">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Eligibility</w:t>
            </w:r>
          </w:p>
        </w:tc>
        <w:tc>
          <w:tcPr>
            <w:tcW w:w="932" w:type="pct"/>
          </w:tcPr>
          <w:p w14:paraId="05820BB6" w14:textId="4366BB92" w:rsidR="00221CA1" w:rsidRPr="00031337" w:rsidRDefault="00221CA1" w:rsidP="00221CA1">
            <w:pPr>
              <w:spacing w:after="0" w:line="240" w:lineRule="auto"/>
              <w:ind w:right="103"/>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Funding &amp; Offer Type</w:t>
            </w:r>
          </w:p>
        </w:tc>
        <w:tc>
          <w:tcPr>
            <w:tcW w:w="1393" w:type="pct"/>
          </w:tcPr>
          <w:p w14:paraId="6907E928" w14:textId="5736AD53" w:rsidR="00221CA1" w:rsidRPr="00031337" w:rsidRDefault="00221CA1" w:rsidP="00221CA1">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b w:val="0"/>
                <w:color w:val="000000" w:themeColor="text1"/>
              </w:rPr>
            </w:pPr>
            <w:r w:rsidRPr="00031337">
              <w:rPr>
                <w:rFonts w:ascii="Source Sans Pro" w:eastAsia="Times New Roman" w:hAnsi="Source Sans Pro" w:cs="Arial"/>
                <w:bCs w:val="0"/>
                <w:color w:val="000000" w:themeColor="text1"/>
              </w:rPr>
              <w:t>Key Considerations for Farmers</w:t>
            </w:r>
          </w:p>
        </w:tc>
      </w:tr>
      <w:tr w:rsidR="00221CA1" w:rsidRPr="00031337" w14:paraId="266DC35A" w14:textId="77777777" w:rsidTr="00B63D39">
        <w:trPr>
          <w:trHeight w:val="1250"/>
        </w:trPr>
        <w:tc>
          <w:tcPr>
            <w:cnfStyle w:val="001000000000" w:firstRow="0" w:lastRow="0" w:firstColumn="1" w:lastColumn="0" w:oddVBand="0" w:evenVBand="0" w:oddHBand="0" w:evenHBand="0" w:firstRowFirstColumn="0" w:firstRowLastColumn="0" w:lastRowFirstColumn="0" w:lastRowLastColumn="0"/>
            <w:tcW w:w="810" w:type="pct"/>
          </w:tcPr>
          <w:p w14:paraId="787954B7" w14:textId="15CC6855" w:rsidR="00221CA1" w:rsidRPr="00031337" w:rsidRDefault="00221CA1" w:rsidP="00221CA1">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Portsmouth Water Biodiversity Grant</w:t>
            </w:r>
          </w:p>
        </w:tc>
        <w:tc>
          <w:tcPr>
            <w:tcW w:w="1119" w:type="pct"/>
          </w:tcPr>
          <w:p w14:paraId="61B3E97D" w14:textId="5DCB3E59" w:rsidR="00221CA1" w:rsidRPr="00031337" w:rsidRDefault="00221CA1" w:rsidP="00221CA1">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Funds environmental improvement projects, particularly those creating habitat corridors adjacent to Portsmouth Water land.</w:t>
            </w:r>
          </w:p>
        </w:tc>
        <w:tc>
          <w:tcPr>
            <w:tcW w:w="746" w:type="pct"/>
          </w:tcPr>
          <w:p w14:paraId="4E1147BC" w14:textId="5923C262" w:rsidR="00221CA1" w:rsidRPr="00031337" w:rsidRDefault="00221CA1" w:rsidP="00221CA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Open to projects within the operational area.</w:t>
            </w:r>
          </w:p>
        </w:tc>
        <w:tc>
          <w:tcPr>
            <w:tcW w:w="932" w:type="pct"/>
          </w:tcPr>
          <w:p w14:paraId="07F9E3A6" w14:textId="6A6670EA" w:rsidR="00221CA1" w:rsidRPr="00031337" w:rsidRDefault="00221CA1" w:rsidP="00221CA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from a £50,000 annual fund.</w:t>
            </w:r>
          </w:p>
        </w:tc>
        <w:tc>
          <w:tcPr>
            <w:tcW w:w="1393" w:type="pct"/>
          </w:tcPr>
          <w:p w14:paraId="2E067D9A" w14:textId="5FEEDBFD"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r w:rsidRPr="00031337">
              <w:rPr>
                <w:rFonts w:ascii="Source Sans Pro" w:eastAsia="Times New Roman" w:hAnsi="Source Sans Pro" w:cs="Arial"/>
                <w:color w:val="000000" w:themeColor="text1"/>
              </w:rPr>
              <w:t>Direct financial support for biodiversity work.</w:t>
            </w:r>
          </w:p>
          <w:p w14:paraId="189EFD72" w14:textId="342014BE" w:rsidR="00221CA1" w:rsidRPr="00031337" w:rsidRDefault="00221CA1" w:rsidP="00221CA1">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color w:val="000000" w:themeColor="text1"/>
              </w:rPr>
              <w:t xml:space="preserve">Costs/Barriers: </w:t>
            </w:r>
            <w:r w:rsidRPr="00031337">
              <w:rPr>
                <w:rFonts w:ascii="Source Sans Pro" w:eastAsia="Times New Roman" w:hAnsi="Source Sans Pro" w:cs="Arial"/>
                <w:color w:val="000000" w:themeColor="text1"/>
              </w:rPr>
              <w:t>Check for application window updates.</w:t>
            </w:r>
          </w:p>
        </w:tc>
      </w:tr>
      <w:tr w:rsidR="00221CA1" w:rsidRPr="00031337" w14:paraId="2E698B80" w14:textId="77777777" w:rsidTr="00B63D39">
        <w:trPr>
          <w:trHeight w:val="970"/>
        </w:trPr>
        <w:tc>
          <w:tcPr>
            <w:cnfStyle w:val="001000000000" w:firstRow="0" w:lastRow="0" w:firstColumn="1" w:lastColumn="0" w:oddVBand="0" w:evenVBand="0" w:oddHBand="0" w:evenHBand="0" w:firstRowFirstColumn="0" w:firstRowLastColumn="0" w:lastRowFirstColumn="0" w:lastRowLastColumn="0"/>
            <w:tcW w:w="810" w:type="pct"/>
          </w:tcPr>
          <w:p w14:paraId="5BEC0B5E" w14:textId="78B0DDC3" w:rsidR="00221CA1" w:rsidRPr="00031337" w:rsidRDefault="00221CA1" w:rsidP="00221CA1">
            <w:pPr>
              <w:spacing w:after="0" w:line="240" w:lineRule="auto"/>
              <w:ind w:firstLineChars="2" w:firstLine="4"/>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STEPS</w:t>
            </w:r>
            <w:r w:rsidRPr="00031337">
              <w:rPr>
                <w:rFonts w:ascii="Source Sans Pro" w:eastAsia="Times New Roman" w:hAnsi="Source Sans Pro" w:cs="Arial"/>
                <w:b w:val="0"/>
                <w:color w:val="000000" w:themeColor="text1"/>
              </w:rPr>
              <w:t xml:space="preserve"> (Severn Trent)</w:t>
            </w:r>
          </w:p>
        </w:tc>
        <w:tc>
          <w:tcPr>
            <w:tcW w:w="1119" w:type="pct"/>
          </w:tcPr>
          <w:p w14:paraId="097CED6B" w14:textId="3438857D" w:rsidR="00221CA1" w:rsidRPr="00031337" w:rsidRDefault="00221CA1" w:rsidP="00221CA1">
            <w:pPr>
              <w:spacing w:after="0" w:line="240" w:lineRule="auto"/>
              <w:ind w:left="11"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Offers funding for a wide range of options to protect water courses, from cover crops to pesticide washdown areas.</w:t>
            </w:r>
          </w:p>
        </w:tc>
        <w:tc>
          <w:tcPr>
            <w:tcW w:w="746" w:type="pct"/>
          </w:tcPr>
          <w:p w14:paraId="18ACD44D" w14:textId="7765EBCA" w:rsidR="00221CA1" w:rsidRPr="00031337" w:rsidRDefault="00221CA1" w:rsidP="00221CA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Farms within specific Severn Trent catchments.</w:t>
            </w:r>
          </w:p>
        </w:tc>
        <w:tc>
          <w:tcPr>
            <w:tcW w:w="932" w:type="pct"/>
          </w:tcPr>
          <w:p w14:paraId="39594AD1" w14:textId="6AF87769" w:rsidR="00221CA1" w:rsidRPr="00031337" w:rsidRDefault="00221CA1" w:rsidP="00221CA1">
            <w:pPr>
              <w:spacing w:after="0" w:line="240" w:lineRule="auto"/>
              <w:ind w:right="103"/>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A menu of options, with grants up to £20,000 for some items.</w:t>
            </w:r>
          </w:p>
        </w:tc>
        <w:tc>
          <w:tcPr>
            <w:tcW w:w="1393" w:type="pct"/>
          </w:tcPr>
          <w:p w14:paraId="39EE3109" w14:textId="152CDCC5"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r w:rsidRPr="00031337">
              <w:rPr>
                <w:rFonts w:ascii="Source Sans Pro" w:eastAsia="Times New Roman" w:hAnsi="Source Sans Pro" w:cs="Arial"/>
                <w:color w:val="000000" w:themeColor="text1"/>
              </w:rPr>
              <w:t>Flexible options, additional biodiversity payments.</w:t>
            </w:r>
          </w:p>
          <w:p w14:paraId="3197FA49" w14:textId="20F4C91E" w:rsidR="00221CA1" w:rsidRPr="00031337" w:rsidRDefault="00221CA1" w:rsidP="00221CA1">
            <w:pPr>
              <w:spacing w:after="0" w:line="240" w:lineRule="auto"/>
              <w:ind w:right="103" w:firstLine="1"/>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
                <w:bCs/>
                <w:color w:val="000000" w:themeColor="text1"/>
              </w:rPr>
            </w:pPr>
            <w:r w:rsidRPr="00031337">
              <w:rPr>
                <w:rFonts w:ascii="Source Sans Pro" w:eastAsia="Times New Roman" w:hAnsi="Source Sans Pro" w:cs="Arial"/>
                <w:b/>
                <w:color w:val="000000" w:themeColor="text1"/>
              </w:rPr>
              <w:t xml:space="preserve">Costs/Barriers: </w:t>
            </w:r>
            <w:r w:rsidRPr="00031337">
              <w:rPr>
                <w:rFonts w:ascii="Source Sans Pro" w:eastAsia="Times New Roman" w:hAnsi="Source Sans Pro" w:cs="Arial"/>
                <w:color w:val="000000" w:themeColor="text1"/>
              </w:rPr>
              <w:t>Only available in priority catchments.</w:t>
            </w:r>
          </w:p>
        </w:tc>
      </w:tr>
      <w:tr w:rsidR="00221CA1" w:rsidRPr="00031337" w14:paraId="1AFA3C27" w14:textId="77777777" w:rsidTr="00B63D39">
        <w:tc>
          <w:tcPr>
            <w:cnfStyle w:val="001000000000" w:firstRow="0" w:lastRow="0" w:firstColumn="1" w:lastColumn="0" w:oddVBand="0" w:evenVBand="0" w:oddHBand="0" w:evenHBand="0" w:firstRowFirstColumn="0" w:firstRowLastColumn="0" w:lastRowFirstColumn="0" w:lastRowLastColumn="0"/>
            <w:tcW w:w="810" w:type="pct"/>
          </w:tcPr>
          <w:p w14:paraId="25AF5B8F" w14:textId="0CE260CA" w:rsidR="00221CA1" w:rsidRPr="00031337" w:rsidRDefault="00221CA1" w:rsidP="00221CA1">
            <w:pPr>
              <w:spacing w:after="0" w:line="240" w:lineRule="auto"/>
              <w:rPr>
                <w:rFonts w:ascii="Source Sans Pro" w:eastAsia="Times New Roman" w:hAnsi="Source Sans Pro" w:cs="Arial"/>
                <w:b w:val="0"/>
                <w:bCs w:val="0"/>
                <w:color w:val="000000" w:themeColor="text1"/>
              </w:rPr>
            </w:pPr>
            <w:r w:rsidRPr="00031337">
              <w:rPr>
                <w:rFonts w:ascii="Source Sans Pro" w:eastAsia="Times New Roman" w:hAnsi="Source Sans Pro" w:cs="Arial"/>
                <w:b w:val="0"/>
                <w:bCs w:val="0"/>
                <w:color w:val="000000" w:themeColor="text1"/>
              </w:rPr>
              <w:t>The Welsh Water Community Fund</w:t>
            </w:r>
            <w:r w:rsidRPr="00031337">
              <w:rPr>
                <w:rFonts w:ascii="Source Sans Pro" w:eastAsia="Times New Roman" w:hAnsi="Source Sans Pro" w:cs="Arial"/>
                <w:b w:val="0"/>
                <w:color w:val="000000" w:themeColor="text1"/>
              </w:rPr>
              <w:t xml:space="preserve"> (</w:t>
            </w:r>
            <w:proofErr w:type="spellStart"/>
            <w:r w:rsidRPr="00031337">
              <w:rPr>
                <w:rFonts w:ascii="Source Sans Pro" w:eastAsia="Times New Roman" w:hAnsi="Source Sans Pro" w:cs="Arial"/>
                <w:b w:val="0"/>
                <w:color w:val="000000" w:themeColor="text1"/>
              </w:rPr>
              <w:t>Dŵr</w:t>
            </w:r>
            <w:proofErr w:type="spellEnd"/>
            <w:r w:rsidRPr="00031337">
              <w:rPr>
                <w:rFonts w:ascii="Source Sans Pro" w:eastAsia="Times New Roman" w:hAnsi="Source Sans Pro" w:cs="Arial"/>
                <w:b w:val="0"/>
                <w:color w:val="000000" w:themeColor="text1"/>
              </w:rPr>
              <w:t xml:space="preserve"> Cymru)</w:t>
            </w:r>
          </w:p>
        </w:tc>
        <w:tc>
          <w:tcPr>
            <w:tcW w:w="1119" w:type="pct"/>
          </w:tcPr>
          <w:p w14:paraId="53585331" w14:textId="63A7D6D5"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Offers funding for local community projects, which can include on-farm environmental initiatives.</w:t>
            </w:r>
          </w:p>
        </w:tc>
        <w:tc>
          <w:tcPr>
            <w:tcW w:w="746" w:type="pct"/>
          </w:tcPr>
          <w:p w14:paraId="7E7C7243" w14:textId="38E9A516"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Community-focused groups and projects in Wales.</w:t>
            </w:r>
          </w:p>
        </w:tc>
        <w:tc>
          <w:tcPr>
            <w:tcW w:w="932" w:type="pct"/>
          </w:tcPr>
          <w:p w14:paraId="07387106" w14:textId="5424605B"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 xml:space="preserve">Up to </w:t>
            </w:r>
            <w:r w:rsidRPr="00031337">
              <w:rPr>
                <w:rFonts w:ascii="Source Sans Pro" w:eastAsia="Times New Roman" w:hAnsi="Source Sans Pro" w:cs="Arial"/>
                <w:bCs/>
                <w:color w:val="000000" w:themeColor="text1"/>
              </w:rPr>
              <w:t>£5,000</w:t>
            </w:r>
            <w:r w:rsidRPr="00031337">
              <w:rPr>
                <w:rFonts w:ascii="Source Sans Pro" w:eastAsia="Times New Roman" w:hAnsi="Source Sans Pro" w:cs="Arial"/>
                <w:color w:val="000000" w:themeColor="text1"/>
              </w:rPr>
              <w:t xml:space="preserve"> per project.</w:t>
            </w:r>
          </w:p>
        </w:tc>
        <w:tc>
          <w:tcPr>
            <w:tcW w:w="1393" w:type="pct"/>
          </w:tcPr>
          <w:p w14:paraId="1E27E26D" w14:textId="213220A7"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r w:rsidRPr="00031337">
              <w:rPr>
                <w:rFonts w:ascii="Source Sans Pro" w:eastAsia="Times New Roman" w:hAnsi="Source Sans Pro" w:cs="Arial"/>
                <w:color w:val="000000" w:themeColor="text1"/>
              </w:rPr>
              <w:t>Funding for community-driven projects.</w:t>
            </w:r>
          </w:p>
          <w:p w14:paraId="1B54B040" w14:textId="10820B57"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Costs/Barriers: </w:t>
            </w:r>
            <w:r w:rsidRPr="00031337">
              <w:rPr>
                <w:rFonts w:ascii="Source Sans Pro" w:eastAsia="Times New Roman" w:hAnsi="Source Sans Pro" w:cs="Arial"/>
                <w:color w:val="000000" w:themeColor="text1"/>
              </w:rPr>
              <w:t>Requires a community angle.</w:t>
            </w:r>
          </w:p>
        </w:tc>
      </w:tr>
      <w:tr w:rsidR="00221CA1" w:rsidRPr="00031337" w14:paraId="4EDE18A1" w14:textId="77777777" w:rsidTr="00B63D39">
        <w:tc>
          <w:tcPr>
            <w:cnfStyle w:val="001000000000" w:firstRow="0" w:lastRow="0" w:firstColumn="1" w:lastColumn="0" w:oddVBand="0" w:evenVBand="0" w:oddHBand="0" w:evenHBand="0" w:firstRowFirstColumn="0" w:firstRowLastColumn="0" w:lastRowFirstColumn="0" w:lastRowLastColumn="0"/>
            <w:tcW w:w="810" w:type="pct"/>
          </w:tcPr>
          <w:p w14:paraId="2D0F6A7F" w14:textId="40A175BC" w:rsidR="00221CA1" w:rsidRPr="00031337" w:rsidRDefault="00221CA1" w:rsidP="00221CA1">
            <w:pPr>
              <w:spacing w:after="0" w:line="240" w:lineRule="auto"/>
              <w:rPr>
                <w:rFonts w:ascii="Source Sans Pro" w:eastAsia="Times New Roman" w:hAnsi="Source Sans Pro" w:cs="Arial"/>
                <w:b w:val="0"/>
                <w:bCs w:val="0"/>
                <w:color w:val="000000" w:themeColor="text1"/>
              </w:rPr>
            </w:pPr>
            <w:proofErr w:type="spellStart"/>
            <w:r w:rsidRPr="00031337">
              <w:rPr>
                <w:rFonts w:ascii="Source Sans Pro" w:eastAsia="Times New Roman" w:hAnsi="Source Sans Pro" w:cs="Arial"/>
                <w:b w:val="0"/>
                <w:bCs w:val="0"/>
                <w:color w:val="000000" w:themeColor="text1"/>
              </w:rPr>
              <w:t>Wildfarmed</w:t>
            </w:r>
            <w:proofErr w:type="spellEnd"/>
            <w:r w:rsidRPr="00031337">
              <w:rPr>
                <w:rFonts w:ascii="Source Sans Pro" w:eastAsia="Times New Roman" w:hAnsi="Source Sans Pro" w:cs="Arial"/>
                <w:b w:val="0"/>
                <w:bCs w:val="0"/>
                <w:color w:val="000000" w:themeColor="text1"/>
              </w:rPr>
              <w:t xml:space="preserve"> Water Premium</w:t>
            </w:r>
            <w:r w:rsidRPr="00031337">
              <w:rPr>
                <w:rFonts w:ascii="Source Sans Pro" w:eastAsia="Times New Roman" w:hAnsi="Source Sans Pro" w:cs="Arial"/>
                <w:b w:val="0"/>
                <w:color w:val="000000" w:themeColor="text1"/>
              </w:rPr>
              <w:t xml:space="preserve"> (Affinity Water, South Staffs &amp; Cambridge Water, Wessex Water, Southern Water)</w:t>
            </w:r>
          </w:p>
        </w:tc>
        <w:tc>
          <w:tcPr>
            <w:tcW w:w="1119" w:type="pct"/>
          </w:tcPr>
          <w:p w14:paraId="437546E7" w14:textId="40F68F9A"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premium payment for wheat growers who adopt the "</w:t>
            </w:r>
            <w:proofErr w:type="spellStart"/>
            <w:r w:rsidRPr="00031337">
              <w:rPr>
                <w:rFonts w:ascii="Source Sans Pro" w:eastAsia="Times New Roman" w:hAnsi="Source Sans Pro" w:cs="Arial"/>
                <w:color w:val="000000" w:themeColor="text1"/>
              </w:rPr>
              <w:t>Wildfarmed</w:t>
            </w:r>
            <w:proofErr w:type="spellEnd"/>
            <w:r w:rsidRPr="00031337">
              <w:rPr>
                <w:rFonts w:ascii="Source Sans Pro" w:eastAsia="Times New Roman" w:hAnsi="Source Sans Pro" w:cs="Arial"/>
                <w:color w:val="000000" w:themeColor="text1"/>
              </w:rPr>
              <w:t>" regenerative standard, which reduces water pollution.</w:t>
            </w:r>
          </w:p>
        </w:tc>
        <w:tc>
          <w:tcPr>
            <w:tcW w:w="746" w:type="pct"/>
          </w:tcPr>
          <w:p w14:paraId="052DF1AD" w14:textId="3A71CFFB"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 xml:space="preserve">Farmers in a participating water company catchment </w:t>
            </w:r>
          </w:p>
        </w:tc>
        <w:tc>
          <w:tcPr>
            <w:tcW w:w="932" w:type="pct"/>
          </w:tcPr>
          <w:p w14:paraId="4E9D2096" w14:textId="6EED667B"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bCs/>
                <w:color w:val="000000" w:themeColor="text1"/>
              </w:rPr>
            </w:pPr>
            <w:r w:rsidRPr="00031337">
              <w:rPr>
                <w:rFonts w:ascii="Source Sans Pro" w:eastAsia="Times New Roman" w:hAnsi="Source Sans Pro" w:cs="Arial"/>
                <w:color w:val="000000" w:themeColor="text1"/>
              </w:rPr>
              <w:t xml:space="preserve">A per-hectare payment from </w:t>
            </w:r>
            <w:r w:rsidRPr="00031337">
              <w:rPr>
                <w:rFonts w:ascii="Source Sans Pro" w:eastAsia="Times New Roman" w:hAnsi="Source Sans Pro" w:cs="Arial"/>
                <w:bCs/>
                <w:color w:val="000000" w:themeColor="text1"/>
              </w:rPr>
              <w:t>£75/ha to £200/ha</w:t>
            </w:r>
            <w:r w:rsidRPr="00031337">
              <w:rPr>
                <w:rFonts w:ascii="Source Sans Pro" w:eastAsia="Times New Roman" w:hAnsi="Source Sans Pro" w:cs="Arial"/>
                <w:color w:val="000000" w:themeColor="text1"/>
              </w:rPr>
              <w:t>.</w:t>
            </w:r>
          </w:p>
        </w:tc>
        <w:tc>
          <w:tcPr>
            <w:tcW w:w="1393" w:type="pct"/>
          </w:tcPr>
          <w:p w14:paraId="708984A7" w14:textId="0540F964"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r w:rsidRPr="00031337">
              <w:rPr>
                <w:rFonts w:ascii="Source Sans Pro" w:eastAsia="Times New Roman" w:hAnsi="Source Sans Pro" w:cs="Arial"/>
                <w:color w:val="000000" w:themeColor="text1"/>
              </w:rPr>
              <w:t>Direct financial top-up for regenerative practices.</w:t>
            </w:r>
          </w:p>
          <w:p w14:paraId="7CF7F0CE" w14:textId="722D093F" w:rsidR="00221CA1" w:rsidRPr="00031337" w:rsidRDefault="00221CA1" w:rsidP="00221CA1">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Costs/Barriers: </w:t>
            </w:r>
            <w:r w:rsidRPr="00031337">
              <w:rPr>
                <w:rFonts w:ascii="Source Sans Pro" w:eastAsia="Times New Roman" w:hAnsi="Source Sans Pro" w:cs="Arial"/>
                <w:color w:val="000000" w:themeColor="text1"/>
              </w:rPr>
              <w:t xml:space="preserve">Requires adherence to the </w:t>
            </w:r>
            <w:proofErr w:type="spellStart"/>
            <w:r w:rsidRPr="00031337">
              <w:rPr>
                <w:rFonts w:ascii="Source Sans Pro" w:eastAsia="Times New Roman" w:hAnsi="Source Sans Pro" w:cs="Arial"/>
                <w:color w:val="000000" w:themeColor="text1"/>
              </w:rPr>
              <w:t>Wildfarmed</w:t>
            </w:r>
            <w:proofErr w:type="spellEnd"/>
            <w:r w:rsidRPr="00031337">
              <w:rPr>
                <w:rFonts w:ascii="Source Sans Pro" w:eastAsia="Times New Roman" w:hAnsi="Source Sans Pro" w:cs="Arial"/>
                <w:color w:val="000000" w:themeColor="text1"/>
              </w:rPr>
              <w:t xml:space="preserve"> standard and audits.</w:t>
            </w:r>
          </w:p>
        </w:tc>
      </w:tr>
    </w:tbl>
    <w:p w14:paraId="308E5FF8" w14:textId="65ADC559" w:rsidR="00655D83" w:rsidRPr="00031337" w:rsidRDefault="00655D83" w:rsidP="00655D83">
      <w:pPr>
        <w:rPr>
          <w:rFonts w:ascii="Source Sans Pro" w:hAnsi="Source Sans Pro" w:cs="Arial"/>
          <w:color w:val="000000" w:themeColor="text1"/>
        </w:rPr>
      </w:pPr>
    </w:p>
    <w:p w14:paraId="36842EEB" w14:textId="77777777" w:rsidR="00A32F0A" w:rsidRPr="00031337" w:rsidRDefault="00A32F0A" w:rsidP="00D02087">
      <w:pPr>
        <w:spacing w:line="276" w:lineRule="auto"/>
        <w:rPr>
          <w:rFonts w:ascii="Source Sans Pro" w:hAnsi="Source Sans Pro" w:cs="Arial"/>
          <w:b/>
          <w:color w:val="000000" w:themeColor="text1"/>
        </w:rPr>
        <w:sectPr w:rsidR="00A32F0A" w:rsidRPr="00031337" w:rsidSect="00B1036F">
          <w:footerReference w:type="default" r:id="rId18"/>
          <w:pgSz w:w="16838" w:h="11906" w:orient="landscape"/>
          <w:pgMar w:top="1440" w:right="1440" w:bottom="1440" w:left="1440" w:header="708" w:footer="708" w:gutter="0"/>
          <w:cols w:space="708"/>
          <w:docGrid w:linePitch="360"/>
        </w:sectPr>
      </w:pPr>
      <w:bookmarkStart w:id="45" w:name="_Hlk201662418"/>
    </w:p>
    <w:p w14:paraId="7D91E346" w14:textId="5486367D" w:rsidR="003A71EC" w:rsidRPr="00031337" w:rsidRDefault="00C20634" w:rsidP="0081059B">
      <w:pPr>
        <w:pStyle w:val="Heading3"/>
      </w:pPr>
      <w:bookmarkStart w:id="46" w:name="_Toc201935202"/>
      <w:r w:rsidRPr="00031337">
        <w:t>3</w:t>
      </w:r>
      <w:r w:rsidR="003A71EC" w:rsidRPr="00031337">
        <w:t xml:space="preserve">.2.6 </w:t>
      </w:r>
      <w:r w:rsidR="00D02087" w:rsidRPr="00031337">
        <w:t>Banking &amp; Finance Schemes</w:t>
      </w:r>
      <w:bookmarkEnd w:id="46"/>
    </w:p>
    <w:bookmarkEnd w:id="45"/>
    <w:p w14:paraId="024D6CEA" w14:textId="33E87ACD" w:rsidR="00D02087" w:rsidRPr="00031337" w:rsidRDefault="00D02087" w:rsidP="00221CA1">
      <w:pPr>
        <w:spacing w:line="276" w:lineRule="auto"/>
        <w:rPr>
          <w:rFonts w:ascii="Source Sans Pro" w:hAnsi="Source Sans Pro" w:cs="Arial"/>
          <w:color w:val="000000" w:themeColor="text1"/>
        </w:rPr>
      </w:pPr>
      <w:r w:rsidRPr="00031337">
        <w:rPr>
          <w:rFonts w:ascii="Source Sans Pro" w:hAnsi="Source Sans Pro" w:cs="Arial"/>
          <w:color w:val="000000" w:themeColor="text1"/>
        </w:rPr>
        <w:t>Schemes from banks and financial institutions are primarily directed at helping farmers and land managers finance environmentally friendly farming. The most common offers involve discounted finance products, such as reduced interest rates or fee waivers on loans.</w:t>
      </w:r>
      <w:r w:rsidR="00221CA1" w:rsidRPr="00031337">
        <w:rPr>
          <w:rFonts w:ascii="Source Sans Pro" w:hAnsi="Source Sans Pro"/>
        </w:rPr>
        <w:t xml:space="preserve"> </w:t>
      </w:r>
      <w:r w:rsidR="00221CA1" w:rsidRPr="00031337">
        <w:rPr>
          <w:rFonts w:ascii="Source Sans Pro" w:hAnsi="Source Sans Pro" w:cs="Arial"/>
          <w:color w:val="000000" w:themeColor="text1"/>
        </w:rPr>
        <w:t>Table 11 provides a brief summary of the schemes  provided by banks.</w:t>
      </w:r>
    </w:p>
    <w:p w14:paraId="479071DC" w14:textId="1D8F25DD" w:rsidR="00D02087" w:rsidRPr="00031337" w:rsidRDefault="00D02087" w:rsidP="000173BA">
      <w:pPr>
        <w:pStyle w:val="Caption"/>
      </w:pPr>
      <w:r w:rsidRPr="00031337">
        <w:t xml:space="preserve">Table </w:t>
      </w:r>
      <w:r w:rsidR="00DD1108" w:rsidRPr="00031337">
        <w:t>1</w:t>
      </w:r>
      <w:r w:rsidR="000173BA" w:rsidRPr="00031337">
        <w:t>1.</w:t>
      </w:r>
      <w:r w:rsidR="00A32F0A" w:rsidRPr="00031337">
        <w:t xml:space="preserve"> Banking &amp; Finance Schemes</w:t>
      </w:r>
    </w:p>
    <w:tbl>
      <w:tblPr>
        <w:tblStyle w:val="GridTable1Light-Accent2"/>
        <w:tblW w:w="14092" w:type="dxa"/>
        <w:tblLook w:val="04A0" w:firstRow="1" w:lastRow="0" w:firstColumn="1" w:lastColumn="0" w:noHBand="0" w:noVBand="1"/>
      </w:tblPr>
      <w:tblGrid>
        <w:gridCol w:w="2239"/>
        <w:gridCol w:w="3006"/>
        <w:gridCol w:w="2410"/>
        <w:gridCol w:w="2552"/>
        <w:gridCol w:w="3885"/>
      </w:tblGrid>
      <w:tr w:rsidR="00D02087" w:rsidRPr="00031337" w14:paraId="7B33863E" w14:textId="77777777" w:rsidTr="00B63D39">
        <w:trPr>
          <w:cnfStyle w:val="100000000000" w:firstRow="1" w:lastRow="0" w:firstColumn="0" w:lastColumn="0" w:oddVBand="0" w:evenVBand="0" w:oddHBand="0" w:evenHBand="0" w:firstRowFirstColumn="0" w:firstRowLastColumn="0" w:lastRowFirstColumn="0" w:lastRowLastColumn="0"/>
          <w:divId w:val="1535967834"/>
        </w:trPr>
        <w:tc>
          <w:tcPr>
            <w:cnfStyle w:val="001000000000" w:firstRow="0" w:lastRow="0" w:firstColumn="1" w:lastColumn="0" w:oddVBand="0" w:evenVBand="0" w:oddHBand="0" w:evenHBand="0" w:firstRowFirstColumn="0" w:firstRowLastColumn="0" w:lastRowFirstColumn="0" w:lastRowLastColumn="0"/>
            <w:tcW w:w="0" w:type="auto"/>
            <w:hideMark/>
          </w:tcPr>
          <w:p w14:paraId="488E0D1D" w14:textId="77777777" w:rsidR="00D02087" w:rsidRPr="00031337" w:rsidRDefault="00D02087" w:rsidP="00D02087">
            <w:pPr>
              <w:spacing w:before="120" w:after="120" w:line="240" w:lineRule="auto"/>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Scheme &amp; Funder</w:t>
            </w:r>
          </w:p>
        </w:tc>
        <w:tc>
          <w:tcPr>
            <w:tcW w:w="3006" w:type="dxa"/>
            <w:hideMark/>
          </w:tcPr>
          <w:p w14:paraId="0C99F425" w14:textId="77777777" w:rsidR="00D02087" w:rsidRPr="00031337" w:rsidRDefault="00D02087" w:rsidP="00D0208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Summary</w:t>
            </w:r>
          </w:p>
        </w:tc>
        <w:tc>
          <w:tcPr>
            <w:tcW w:w="2410" w:type="dxa"/>
            <w:hideMark/>
          </w:tcPr>
          <w:p w14:paraId="0937E46B" w14:textId="77777777" w:rsidR="00D02087" w:rsidRPr="00031337" w:rsidRDefault="00D02087" w:rsidP="00D0208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Eligibility</w:t>
            </w:r>
          </w:p>
        </w:tc>
        <w:tc>
          <w:tcPr>
            <w:tcW w:w="2552" w:type="dxa"/>
            <w:hideMark/>
          </w:tcPr>
          <w:p w14:paraId="4042A075" w14:textId="77777777" w:rsidR="00D02087" w:rsidRPr="00031337" w:rsidRDefault="00D02087" w:rsidP="00D0208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Funding &amp; Offer Type</w:t>
            </w:r>
          </w:p>
        </w:tc>
        <w:tc>
          <w:tcPr>
            <w:tcW w:w="3885" w:type="dxa"/>
            <w:hideMark/>
          </w:tcPr>
          <w:p w14:paraId="57127C33" w14:textId="77777777" w:rsidR="00D02087" w:rsidRPr="00031337" w:rsidRDefault="00D02087" w:rsidP="00D02087">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Cs w:val="0"/>
                <w:color w:val="000000" w:themeColor="text1"/>
              </w:rPr>
              <w:t>Key Considerations for Farmers</w:t>
            </w:r>
          </w:p>
        </w:tc>
      </w:tr>
      <w:tr w:rsidR="00D02087" w:rsidRPr="00031337" w14:paraId="39B623B5" w14:textId="77777777" w:rsidTr="00B63D39">
        <w:trPr>
          <w:divId w:val="1535967834"/>
        </w:trPr>
        <w:tc>
          <w:tcPr>
            <w:cnfStyle w:val="001000000000" w:firstRow="0" w:lastRow="0" w:firstColumn="1" w:lastColumn="0" w:oddVBand="0" w:evenVBand="0" w:oddHBand="0" w:evenHBand="0" w:firstRowFirstColumn="0" w:firstRowLastColumn="0" w:lastRowFirstColumn="0" w:lastRowLastColumn="0"/>
            <w:tcW w:w="0" w:type="auto"/>
            <w:hideMark/>
          </w:tcPr>
          <w:p w14:paraId="02B1F0F0" w14:textId="77777777" w:rsidR="00D02087" w:rsidRPr="00031337" w:rsidRDefault="00D02087" w:rsidP="00D02087">
            <w:pPr>
              <w:spacing w:after="0" w:line="240" w:lineRule="auto"/>
              <w:rPr>
                <w:rFonts w:ascii="Source Sans Pro" w:eastAsia="Times New Roman" w:hAnsi="Source Sans Pro" w:cs="Arial"/>
                <w:color w:val="000000" w:themeColor="text1"/>
              </w:rPr>
            </w:pPr>
            <w:r w:rsidRPr="00031337">
              <w:rPr>
                <w:rFonts w:ascii="Source Sans Pro" w:eastAsia="Times New Roman" w:hAnsi="Source Sans Pro" w:cs="Arial"/>
                <w:b w:val="0"/>
                <w:bCs w:val="0"/>
                <w:color w:val="000000" w:themeColor="text1"/>
              </w:rPr>
              <w:t>Barclays Green Loans for Business</w:t>
            </w:r>
          </w:p>
        </w:tc>
        <w:tc>
          <w:tcPr>
            <w:tcW w:w="3006" w:type="dxa"/>
            <w:hideMark/>
          </w:tcPr>
          <w:p w14:paraId="7F74D6C3"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Discounted interest rates on loans for farmers purchasing eligible "green" assets like solar panels or EVs.</w:t>
            </w:r>
          </w:p>
        </w:tc>
        <w:tc>
          <w:tcPr>
            <w:tcW w:w="2410" w:type="dxa"/>
            <w:hideMark/>
          </w:tcPr>
          <w:p w14:paraId="40600428"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UK farm businesses purchasing eligible assets.</w:t>
            </w:r>
          </w:p>
        </w:tc>
        <w:tc>
          <w:tcPr>
            <w:tcW w:w="2552" w:type="dxa"/>
            <w:hideMark/>
          </w:tcPr>
          <w:p w14:paraId="3E8C531D" w14:textId="75C1065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Discounted rates on loans of £25k+.</w:t>
            </w:r>
          </w:p>
        </w:tc>
        <w:tc>
          <w:tcPr>
            <w:tcW w:w="3885" w:type="dxa"/>
            <w:hideMark/>
          </w:tcPr>
          <w:p w14:paraId="285D5E8C"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r w:rsidRPr="00031337">
              <w:rPr>
                <w:rFonts w:ascii="Source Sans Pro" w:eastAsia="Times New Roman" w:hAnsi="Source Sans Pro" w:cs="Arial"/>
                <w:color w:val="000000" w:themeColor="text1"/>
              </w:rPr>
              <w:t>Favourable financing terms for sustainable investments.</w:t>
            </w:r>
          </w:p>
          <w:p w14:paraId="2100E0A0" w14:textId="6296E6C2" w:rsidR="00D02087" w:rsidRPr="00031337" w:rsidRDefault="00A32F0A"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Costs/Barriers: </w:t>
            </w:r>
            <w:r w:rsidR="00D02087" w:rsidRPr="00031337">
              <w:rPr>
                <w:rFonts w:ascii="Source Sans Pro" w:eastAsia="Times New Roman" w:hAnsi="Source Sans Pro" w:cs="Arial"/>
                <w:color w:val="000000" w:themeColor="text1"/>
              </w:rPr>
              <w:t>Loan repayments, meeting eligibility criteria.</w:t>
            </w:r>
          </w:p>
        </w:tc>
      </w:tr>
      <w:tr w:rsidR="00D02087" w:rsidRPr="00031337" w14:paraId="16AEE923" w14:textId="77777777" w:rsidTr="00B63D39">
        <w:trPr>
          <w:divId w:val="1535967834"/>
        </w:trPr>
        <w:tc>
          <w:tcPr>
            <w:cnfStyle w:val="001000000000" w:firstRow="0" w:lastRow="0" w:firstColumn="1" w:lastColumn="0" w:oddVBand="0" w:evenVBand="0" w:oddHBand="0" w:evenHBand="0" w:firstRowFirstColumn="0" w:firstRowLastColumn="0" w:lastRowFirstColumn="0" w:lastRowLastColumn="0"/>
            <w:tcW w:w="0" w:type="auto"/>
            <w:hideMark/>
          </w:tcPr>
          <w:p w14:paraId="1B849878" w14:textId="77777777" w:rsidR="00D02087" w:rsidRPr="00031337" w:rsidRDefault="00D02087" w:rsidP="00D02087">
            <w:pPr>
              <w:spacing w:after="0" w:line="240" w:lineRule="auto"/>
              <w:rPr>
                <w:rFonts w:ascii="Source Sans Pro" w:eastAsia="Times New Roman" w:hAnsi="Source Sans Pro" w:cs="Arial"/>
                <w:color w:val="000000" w:themeColor="text1"/>
              </w:rPr>
            </w:pPr>
            <w:r w:rsidRPr="00031337">
              <w:rPr>
                <w:rFonts w:ascii="Source Sans Pro" w:eastAsia="Times New Roman" w:hAnsi="Source Sans Pro" w:cs="Arial"/>
                <w:b w:val="0"/>
                <w:bCs w:val="0"/>
                <w:color w:val="000000" w:themeColor="text1"/>
              </w:rPr>
              <w:t>HSBC Sustainable Farming Pathway</w:t>
            </w:r>
          </w:p>
        </w:tc>
        <w:tc>
          <w:tcPr>
            <w:tcW w:w="3006" w:type="dxa"/>
            <w:hideMark/>
          </w:tcPr>
          <w:p w14:paraId="48D9F289"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Offers discounted loan fees for farms that are LEAF Marque certified or in the process of applying.</w:t>
            </w:r>
          </w:p>
        </w:tc>
        <w:tc>
          <w:tcPr>
            <w:tcW w:w="2410" w:type="dxa"/>
            <w:hideMark/>
          </w:tcPr>
          <w:p w14:paraId="6C3A3B6C"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Must complete the LEAF Sustainable Farming Review to become eligible.</w:t>
            </w:r>
          </w:p>
        </w:tc>
        <w:tc>
          <w:tcPr>
            <w:tcW w:w="2552" w:type="dxa"/>
            <w:hideMark/>
          </w:tcPr>
          <w:p w14:paraId="11068D48" w14:textId="41A7E9E0"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50% reduction on loan arrangement fees.</w:t>
            </w:r>
          </w:p>
        </w:tc>
        <w:tc>
          <w:tcPr>
            <w:tcW w:w="3885" w:type="dxa"/>
            <w:hideMark/>
          </w:tcPr>
          <w:p w14:paraId="4366BE20"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r w:rsidRPr="00031337">
              <w:rPr>
                <w:rFonts w:ascii="Source Sans Pro" w:eastAsia="Times New Roman" w:hAnsi="Source Sans Pro" w:cs="Arial"/>
                <w:color w:val="000000" w:themeColor="text1"/>
              </w:rPr>
              <w:t>Cheaper finance for any corporate purpose.</w:t>
            </w:r>
          </w:p>
          <w:p w14:paraId="5798A997" w14:textId="1CDAE4A5" w:rsidR="00D02087" w:rsidRPr="00031337" w:rsidRDefault="00A32F0A"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Costs/Barriers: </w:t>
            </w:r>
            <w:r w:rsidR="00D02087" w:rsidRPr="00031337">
              <w:rPr>
                <w:rFonts w:ascii="Source Sans Pro" w:eastAsia="Times New Roman" w:hAnsi="Source Sans Pro" w:cs="Arial"/>
                <w:color w:val="000000" w:themeColor="text1"/>
              </w:rPr>
              <w:t>Requires engagement with the LEAF certification programme.</w:t>
            </w:r>
          </w:p>
        </w:tc>
      </w:tr>
      <w:tr w:rsidR="00D02087" w:rsidRPr="00031337" w14:paraId="7A079151" w14:textId="77777777" w:rsidTr="00B63D39">
        <w:trPr>
          <w:divId w:val="1535967834"/>
        </w:trPr>
        <w:tc>
          <w:tcPr>
            <w:cnfStyle w:val="001000000000" w:firstRow="0" w:lastRow="0" w:firstColumn="1" w:lastColumn="0" w:oddVBand="0" w:evenVBand="0" w:oddHBand="0" w:evenHBand="0" w:firstRowFirstColumn="0" w:firstRowLastColumn="0" w:lastRowFirstColumn="0" w:lastRowLastColumn="0"/>
            <w:tcW w:w="0" w:type="auto"/>
            <w:hideMark/>
          </w:tcPr>
          <w:p w14:paraId="4F32B10A" w14:textId="77777777" w:rsidR="00D02087" w:rsidRPr="00031337" w:rsidRDefault="00D02087" w:rsidP="00D02087">
            <w:pPr>
              <w:spacing w:after="0" w:line="240" w:lineRule="auto"/>
              <w:rPr>
                <w:rFonts w:ascii="Source Sans Pro" w:eastAsia="Times New Roman" w:hAnsi="Source Sans Pro" w:cs="Arial"/>
                <w:color w:val="000000" w:themeColor="text1"/>
              </w:rPr>
            </w:pPr>
            <w:r w:rsidRPr="00031337">
              <w:rPr>
                <w:rFonts w:ascii="Source Sans Pro" w:eastAsia="Times New Roman" w:hAnsi="Source Sans Pro" w:cs="Arial"/>
                <w:b w:val="0"/>
                <w:bCs w:val="0"/>
                <w:color w:val="000000" w:themeColor="text1"/>
              </w:rPr>
              <w:t>Lloyds Bank Exchange Market</w:t>
            </w:r>
          </w:p>
        </w:tc>
        <w:tc>
          <w:tcPr>
            <w:tcW w:w="3006" w:type="dxa"/>
            <w:hideMark/>
          </w:tcPr>
          <w:p w14:paraId="66BEB7DA"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pilot scheme rewarding farmers for sustainable practices by pooling funding from various supply chain businesses.</w:t>
            </w:r>
          </w:p>
        </w:tc>
        <w:tc>
          <w:tcPr>
            <w:tcW w:w="2410" w:type="dxa"/>
            <w:hideMark/>
          </w:tcPr>
          <w:p w14:paraId="3DA023A0"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Currently working with a limited group of Lloyds Banking customers.</w:t>
            </w:r>
          </w:p>
        </w:tc>
        <w:tc>
          <w:tcPr>
            <w:tcW w:w="2552" w:type="dxa"/>
            <w:hideMark/>
          </w:tcPr>
          <w:p w14:paraId="43838D83" w14:textId="374A9B33"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Access to discounted green loans and tailored advisory support.</w:t>
            </w:r>
          </w:p>
        </w:tc>
        <w:tc>
          <w:tcPr>
            <w:tcW w:w="3885" w:type="dxa"/>
            <w:hideMark/>
          </w:tcPr>
          <w:p w14:paraId="28D8B302"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r w:rsidRPr="00031337">
              <w:rPr>
                <w:rFonts w:ascii="Source Sans Pro" w:eastAsia="Times New Roman" w:hAnsi="Source Sans Pro" w:cs="Arial"/>
                <w:color w:val="000000" w:themeColor="text1"/>
              </w:rPr>
              <w:t>Potential for significant additional income.</w:t>
            </w:r>
          </w:p>
          <w:p w14:paraId="1C581418" w14:textId="63C6DB08" w:rsidR="00D02087" w:rsidRPr="00031337" w:rsidRDefault="00A32F0A"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Costs/Barriers: </w:t>
            </w:r>
            <w:r w:rsidR="00D02087" w:rsidRPr="00031337">
              <w:rPr>
                <w:rFonts w:ascii="Source Sans Pro" w:eastAsia="Times New Roman" w:hAnsi="Source Sans Pro" w:cs="Arial"/>
                <w:color w:val="000000" w:themeColor="text1"/>
              </w:rPr>
              <w:t>Pilot scheme, wider availability is unknown.</w:t>
            </w:r>
          </w:p>
        </w:tc>
      </w:tr>
      <w:tr w:rsidR="00D02087" w:rsidRPr="00031337" w14:paraId="7B659400" w14:textId="77777777" w:rsidTr="00B63D39">
        <w:trPr>
          <w:divId w:val="1535967834"/>
        </w:trPr>
        <w:tc>
          <w:tcPr>
            <w:cnfStyle w:val="001000000000" w:firstRow="0" w:lastRow="0" w:firstColumn="1" w:lastColumn="0" w:oddVBand="0" w:evenVBand="0" w:oddHBand="0" w:evenHBand="0" w:firstRowFirstColumn="0" w:firstRowLastColumn="0" w:lastRowFirstColumn="0" w:lastRowLastColumn="0"/>
            <w:tcW w:w="0" w:type="auto"/>
            <w:hideMark/>
          </w:tcPr>
          <w:p w14:paraId="0F5EBDE6" w14:textId="77777777" w:rsidR="00D02087" w:rsidRPr="00031337" w:rsidRDefault="00D02087" w:rsidP="00D02087">
            <w:pPr>
              <w:spacing w:after="0" w:line="240" w:lineRule="auto"/>
              <w:rPr>
                <w:rFonts w:ascii="Source Sans Pro" w:eastAsia="Times New Roman" w:hAnsi="Source Sans Pro" w:cs="Arial"/>
                <w:color w:val="000000" w:themeColor="text1"/>
              </w:rPr>
            </w:pPr>
            <w:r w:rsidRPr="00031337">
              <w:rPr>
                <w:rFonts w:ascii="Source Sans Pro" w:eastAsia="Times New Roman" w:hAnsi="Source Sans Pro" w:cs="Arial"/>
                <w:b w:val="0"/>
                <w:bCs w:val="0"/>
                <w:color w:val="000000" w:themeColor="text1"/>
              </w:rPr>
              <w:t>Tesco &amp; NatWest Green Finance Initiative</w:t>
            </w:r>
          </w:p>
        </w:tc>
        <w:tc>
          <w:tcPr>
            <w:tcW w:w="3006" w:type="dxa"/>
            <w:hideMark/>
          </w:tcPr>
          <w:p w14:paraId="40A7E291"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Provides preferential financing rates for Tesco suppliers investing in renewable energy and other sustainable assets.</w:t>
            </w:r>
          </w:p>
        </w:tc>
        <w:tc>
          <w:tcPr>
            <w:tcW w:w="2410" w:type="dxa"/>
            <w:hideMark/>
          </w:tcPr>
          <w:p w14:paraId="03ABAF7E"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Tesco suppliers who meet NatWest lending criteria.</w:t>
            </w:r>
          </w:p>
        </w:tc>
        <w:tc>
          <w:tcPr>
            <w:tcW w:w="2552" w:type="dxa"/>
            <w:hideMark/>
          </w:tcPr>
          <w:p w14:paraId="6C782DF1" w14:textId="1E82C97D"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Interest rate rebates and waiver of arrangement fees.</w:t>
            </w:r>
          </w:p>
        </w:tc>
        <w:tc>
          <w:tcPr>
            <w:tcW w:w="3885" w:type="dxa"/>
            <w:hideMark/>
          </w:tcPr>
          <w:p w14:paraId="59876718"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r w:rsidRPr="00031337">
              <w:rPr>
                <w:rFonts w:ascii="Source Sans Pro" w:eastAsia="Times New Roman" w:hAnsi="Source Sans Pro" w:cs="Arial"/>
                <w:color w:val="000000" w:themeColor="text1"/>
              </w:rPr>
              <w:t>Cheaper finance for capital investment.</w:t>
            </w:r>
          </w:p>
          <w:p w14:paraId="3A8AD6F7" w14:textId="15F8A538" w:rsidR="00D02087" w:rsidRPr="00031337" w:rsidRDefault="00A32F0A"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Costs/Barriers: </w:t>
            </w:r>
            <w:r w:rsidR="00D02087" w:rsidRPr="00031337">
              <w:rPr>
                <w:rFonts w:ascii="Source Sans Pro" w:eastAsia="Times New Roman" w:hAnsi="Source Sans Pro" w:cs="Arial"/>
                <w:color w:val="000000" w:themeColor="text1"/>
              </w:rPr>
              <w:t>Exclusive to Tesco suppliers; subject to credit approval.</w:t>
            </w:r>
          </w:p>
        </w:tc>
      </w:tr>
      <w:tr w:rsidR="00D02087" w:rsidRPr="00031337" w14:paraId="1F061641" w14:textId="77777777" w:rsidTr="00B63D39">
        <w:trPr>
          <w:divId w:val="1535967834"/>
        </w:trPr>
        <w:tc>
          <w:tcPr>
            <w:cnfStyle w:val="001000000000" w:firstRow="0" w:lastRow="0" w:firstColumn="1" w:lastColumn="0" w:oddVBand="0" w:evenVBand="0" w:oddHBand="0" w:evenHBand="0" w:firstRowFirstColumn="0" w:firstRowLastColumn="0" w:lastRowFirstColumn="0" w:lastRowLastColumn="0"/>
            <w:tcW w:w="0" w:type="auto"/>
            <w:hideMark/>
          </w:tcPr>
          <w:p w14:paraId="02EBAEC7" w14:textId="77777777" w:rsidR="00D02087" w:rsidRPr="00031337" w:rsidRDefault="00D02087" w:rsidP="00D02087">
            <w:pPr>
              <w:spacing w:after="0" w:line="240" w:lineRule="auto"/>
              <w:rPr>
                <w:rFonts w:ascii="Source Sans Pro" w:eastAsia="Times New Roman" w:hAnsi="Source Sans Pro" w:cs="Arial"/>
                <w:color w:val="000000" w:themeColor="text1"/>
              </w:rPr>
            </w:pPr>
            <w:r w:rsidRPr="00031337">
              <w:rPr>
                <w:rFonts w:ascii="Source Sans Pro" w:eastAsia="Times New Roman" w:hAnsi="Source Sans Pro" w:cs="Arial"/>
                <w:b w:val="0"/>
                <w:bCs w:val="0"/>
                <w:color w:val="000000" w:themeColor="text1"/>
              </w:rPr>
              <w:t>Virgin Money Agri E Fund</w:t>
            </w:r>
          </w:p>
        </w:tc>
        <w:tc>
          <w:tcPr>
            <w:tcW w:w="3006" w:type="dxa"/>
            <w:hideMark/>
          </w:tcPr>
          <w:p w14:paraId="269CB5A0"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A £200 million fund providing loans with no arrangement fees to support farmers investing in environmental improvements.</w:t>
            </w:r>
          </w:p>
        </w:tc>
        <w:tc>
          <w:tcPr>
            <w:tcW w:w="2410" w:type="dxa"/>
            <w:hideMark/>
          </w:tcPr>
          <w:p w14:paraId="64F090D8"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Must complete a carbon audit and borrow a minimum of £50,000.</w:t>
            </w:r>
          </w:p>
        </w:tc>
        <w:tc>
          <w:tcPr>
            <w:tcW w:w="2552" w:type="dxa"/>
            <w:hideMark/>
          </w:tcPr>
          <w:p w14:paraId="7BF19784" w14:textId="1B13B0DA"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color w:val="000000" w:themeColor="text1"/>
              </w:rPr>
              <w:t>0% arrangement fees on sustainability-linked loans.</w:t>
            </w:r>
          </w:p>
        </w:tc>
        <w:tc>
          <w:tcPr>
            <w:tcW w:w="3885" w:type="dxa"/>
            <w:hideMark/>
          </w:tcPr>
          <w:p w14:paraId="7E4E961D" w14:textId="77777777" w:rsidR="00D02087" w:rsidRPr="00031337" w:rsidRDefault="00D02087"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Benefits: </w:t>
            </w:r>
            <w:r w:rsidRPr="00031337">
              <w:rPr>
                <w:rFonts w:ascii="Source Sans Pro" w:eastAsia="Times New Roman" w:hAnsi="Source Sans Pro" w:cs="Arial"/>
                <w:color w:val="000000" w:themeColor="text1"/>
              </w:rPr>
              <w:t>Supports large capital investments in sustainability.</w:t>
            </w:r>
          </w:p>
          <w:p w14:paraId="27E1DDC8" w14:textId="00EE0A98" w:rsidR="00D02087" w:rsidRPr="00031337" w:rsidRDefault="00A32F0A" w:rsidP="00D02087">
            <w:pPr>
              <w:spacing w:after="0" w:line="240" w:lineRule="auto"/>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000000" w:themeColor="text1"/>
              </w:rPr>
            </w:pPr>
            <w:r w:rsidRPr="00031337">
              <w:rPr>
                <w:rFonts w:ascii="Source Sans Pro" w:eastAsia="Times New Roman" w:hAnsi="Source Sans Pro" w:cs="Arial"/>
                <w:b/>
                <w:color w:val="000000" w:themeColor="text1"/>
              </w:rPr>
              <w:t xml:space="preserve">Costs/Barriers: </w:t>
            </w:r>
            <w:r w:rsidR="00D02087" w:rsidRPr="00031337">
              <w:rPr>
                <w:rFonts w:ascii="Source Sans Pro" w:eastAsia="Times New Roman" w:hAnsi="Source Sans Pro" w:cs="Arial"/>
                <w:color w:val="000000" w:themeColor="text1"/>
              </w:rPr>
              <w:t>Requires a significant minimum investment (£50k).</w:t>
            </w:r>
          </w:p>
        </w:tc>
      </w:tr>
      <w:bookmarkEnd w:id="44"/>
    </w:tbl>
    <w:p w14:paraId="75C5918F" w14:textId="77777777" w:rsidR="009F1644" w:rsidRPr="00031337" w:rsidRDefault="009F1644" w:rsidP="004F7355">
      <w:pPr>
        <w:spacing w:line="276" w:lineRule="auto"/>
        <w:rPr>
          <w:rFonts w:ascii="Source Sans Pro" w:hAnsi="Source Sans Pro" w:cs="Arial"/>
          <w:color w:val="000000" w:themeColor="text1"/>
        </w:rPr>
        <w:sectPr w:rsidR="009F1644" w:rsidRPr="00031337" w:rsidSect="00B1036F">
          <w:pgSz w:w="16838" w:h="11906" w:orient="landscape"/>
          <w:pgMar w:top="1440" w:right="1440" w:bottom="1440" w:left="1440" w:header="708" w:footer="708" w:gutter="0"/>
          <w:cols w:space="708"/>
          <w:docGrid w:linePitch="360"/>
        </w:sectPr>
      </w:pPr>
    </w:p>
    <w:p w14:paraId="02B0A889" w14:textId="329E8D7D" w:rsidR="003A71EC" w:rsidRPr="00031337" w:rsidRDefault="00C20634" w:rsidP="0081059B">
      <w:pPr>
        <w:pStyle w:val="Heading3"/>
      </w:pPr>
      <w:bookmarkStart w:id="47" w:name="_Toc201935203"/>
      <w:r w:rsidRPr="00031337">
        <w:t>3</w:t>
      </w:r>
      <w:r w:rsidR="003A71EC" w:rsidRPr="00031337">
        <w:t>.2.</w:t>
      </w:r>
      <w:r w:rsidR="00B1036F" w:rsidRPr="00031337">
        <w:t>7</w:t>
      </w:r>
      <w:r w:rsidR="003A71EC" w:rsidRPr="00031337">
        <w:t xml:space="preserve"> Key</w:t>
      </w:r>
      <w:r w:rsidR="005F3494" w:rsidRPr="00031337">
        <w:t xml:space="preserve"> Areas for</w:t>
      </w:r>
      <w:r w:rsidR="003A71EC" w:rsidRPr="00031337">
        <w:t xml:space="preserve"> Consideration about Private Schemes</w:t>
      </w:r>
      <w:bookmarkEnd w:id="47"/>
    </w:p>
    <w:p w14:paraId="4E3E4664" w14:textId="56118E0E" w:rsidR="003A71EC" w:rsidRPr="00031337" w:rsidRDefault="003A71EC" w:rsidP="003A71EC">
      <w:pPr>
        <w:rPr>
          <w:rFonts w:ascii="Source Sans Pro" w:hAnsi="Source Sans Pro" w:cs="Arial"/>
          <w:color w:val="000000" w:themeColor="text1"/>
        </w:rPr>
      </w:pPr>
      <w:r w:rsidRPr="00031337">
        <w:rPr>
          <w:rFonts w:ascii="Source Sans Pro" w:hAnsi="Source Sans Pro" w:cs="Arial"/>
          <w:color w:val="000000" w:themeColor="text1"/>
        </w:rPr>
        <w:t>When evaluating these private schemes, farmers and landowners should consider several cross-cutting themes:</w:t>
      </w:r>
    </w:p>
    <w:p w14:paraId="461F5421" w14:textId="77777777" w:rsidR="003A71EC" w:rsidRPr="00031337" w:rsidRDefault="003A71EC" w:rsidP="003A71EC">
      <w:pPr>
        <w:rPr>
          <w:rFonts w:ascii="Source Sans Pro" w:hAnsi="Source Sans Pro" w:cs="Arial"/>
          <w:color w:val="000000" w:themeColor="text1"/>
        </w:rPr>
      </w:pPr>
      <w:r w:rsidRPr="00031337">
        <w:rPr>
          <w:rFonts w:ascii="Source Sans Pro" w:hAnsi="Source Sans Pro" w:cs="Arial"/>
          <w:color w:val="000000" w:themeColor="text1"/>
        </w:rPr>
        <w:t>A. Financial Model</w:t>
      </w:r>
    </w:p>
    <w:p w14:paraId="693D0E50" w14:textId="77777777" w:rsidR="007B1386" w:rsidRPr="00031337" w:rsidRDefault="007B1386" w:rsidP="007B1386">
      <w:pPr>
        <w:rPr>
          <w:rFonts w:ascii="Source Sans Pro" w:hAnsi="Source Sans Pro" w:cs="Arial"/>
          <w:color w:val="000000" w:themeColor="text1"/>
        </w:rPr>
      </w:pPr>
      <w:r w:rsidRPr="00031337">
        <w:rPr>
          <w:rFonts w:ascii="Source Sans Pro" w:hAnsi="Source Sans Pro" w:cs="Arial"/>
          <w:color w:val="000000" w:themeColor="text1"/>
        </w:rPr>
        <w:t>The way farmers are rewarded varies significantly across private schemes. Water companies often provide funding for specific capital items like pesticide washdown areas, while banks typically offer discounted finance, such as Virgin Money's support for biodiversity conservation or woodland creation.</w:t>
      </w:r>
    </w:p>
    <w:p w14:paraId="0894365B" w14:textId="44B61B33" w:rsidR="002B0769" w:rsidRPr="00031337" w:rsidRDefault="007B1386" w:rsidP="007B1386">
      <w:pPr>
        <w:rPr>
          <w:rFonts w:ascii="Source Sans Pro" w:hAnsi="Source Sans Pro" w:cs="Arial"/>
          <w:color w:val="000000" w:themeColor="text1"/>
        </w:rPr>
      </w:pPr>
      <w:r w:rsidRPr="00031337">
        <w:rPr>
          <w:rFonts w:ascii="Source Sans Pro" w:hAnsi="Source Sans Pro" w:cs="Arial"/>
          <w:color w:val="000000" w:themeColor="text1"/>
        </w:rPr>
        <w:t>The voluntary carbon codes offer a useful benchmark for payment rates. The Woodland and Peatland Carbon Codes, for instance, offer a higher carbon unit price than the global average. Based on 2022/23 data for 'pending issuance units' (a promise to deliver carbon sequestration), prices were around £23-£24 per unit. There is insufficient data to provide a reliable average for fully verified credits.</w:t>
      </w:r>
    </w:p>
    <w:p w14:paraId="6021EB53" w14:textId="77777777" w:rsidR="007B1386" w:rsidRPr="00031337" w:rsidRDefault="007B1386" w:rsidP="007B1386">
      <w:pPr>
        <w:rPr>
          <w:rFonts w:ascii="Source Sans Pro" w:hAnsi="Source Sans Pro" w:cs="Arial"/>
          <w:color w:val="000000" w:themeColor="text1"/>
        </w:rPr>
      </w:pPr>
      <w:r w:rsidRPr="00031337">
        <w:rPr>
          <w:rFonts w:ascii="Source Sans Pro" w:hAnsi="Source Sans Pro" w:cs="Arial"/>
          <w:color w:val="000000" w:themeColor="text1"/>
        </w:rPr>
        <w:t>B. Budgets &amp; Transparency</w:t>
      </w:r>
    </w:p>
    <w:p w14:paraId="4D4BAD9B" w14:textId="295238CA" w:rsidR="002B0769" w:rsidRPr="00031337" w:rsidRDefault="007B1386" w:rsidP="007B1386">
      <w:pPr>
        <w:rPr>
          <w:rFonts w:ascii="Source Sans Pro" w:hAnsi="Source Sans Pro" w:cs="Arial"/>
          <w:color w:val="000000" w:themeColor="text1"/>
        </w:rPr>
      </w:pPr>
      <w:r w:rsidRPr="00031337">
        <w:rPr>
          <w:rFonts w:ascii="Source Sans Pro" w:hAnsi="Source Sans Pro" w:cs="Arial"/>
          <w:color w:val="000000" w:themeColor="text1"/>
        </w:rPr>
        <w:t>Funding transparency varies. Some supply chain schemes declare their budgets, for example: Co-op allocated £820k for its beef and dairy groups; Waitrose launched a £500k fund for net-zero farming; and Sainsbury’s committed £1.7m in 2023 for sustainability bonuses. Overall, however, this review found that detailed budget information for most private schemes is not readily available.</w:t>
      </w:r>
    </w:p>
    <w:p w14:paraId="77EA0385" w14:textId="77777777" w:rsidR="007B1386" w:rsidRPr="00031337" w:rsidRDefault="007B1386" w:rsidP="007B1386">
      <w:pPr>
        <w:rPr>
          <w:rFonts w:ascii="Source Sans Pro" w:hAnsi="Source Sans Pro" w:cs="Arial"/>
          <w:color w:val="000000" w:themeColor="text1"/>
        </w:rPr>
      </w:pPr>
      <w:r w:rsidRPr="00031337">
        <w:rPr>
          <w:rFonts w:ascii="Source Sans Pro" w:hAnsi="Source Sans Pro" w:cs="Arial"/>
          <w:color w:val="000000" w:themeColor="text1"/>
        </w:rPr>
        <w:t>C. Contracts &amp; Eligibility</w:t>
      </w:r>
    </w:p>
    <w:p w14:paraId="6795FD0D" w14:textId="06C619D7" w:rsidR="007B1386" w:rsidRPr="00031337" w:rsidRDefault="007B1386" w:rsidP="00755832">
      <w:pPr>
        <w:pStyle w:val="ListParagraph"/>
        <w:numPr>
          <w:ilvl w:val="0"/>
          <w:numId w:val="20"/>
        </w:numPr>
        <w:rPr>
          <w:rFonts w:ascii="Source Sans Pro" w:hAnsi="Source Sans Pro" w:cs="Arial"/>
          <w:color w:val="000000" w:themeColor="text1"/>
        </w:rPr>
      </w:pPr>
      <w:r w:rsidRPr="00031337">
        <w:rPr>
          <w:rFonts w:ascii="Source Sans Pro" w:hAnsi="Source Sans Pro" w:cs="Arial"/>
          <w:color w:val="000000" w:themeColor="text1"/>
        </w:rPr>
        <w:t xml:space="preserve">Contract </w:t>
      </w:r>
      <w:r w:rsidR="00221CA1" w:rsidRPr="00031337">
        <w:rPr>
          <w:rFonts w:ascii="Source Sans Pro" w:hAnsi="Source Sans Pro" w:cs="Arial"/>
          <w:color w:val="000000" w:themeColor="text1"/>
        </w:rPr>
        <w:t>l</w:t>
      </w:r>
      <w:r w:rsidRPr="00031337">
        <w:rPr>
          <w:rFonts w:ascii="Source Sans Pro" w:hAnsi="Source Sans Pro" w:cs="Arial"/>
          <w:color w:val="000000" w:themeColor="text1"/>
        </w:rPr>
        <w:t>ength</w:t>
      </w:r>
      <w:r w:rsidR="00DD1108" w:rsidRPr="00031337">
        <w:rPr>
          <w:rFonts w:ascii="Source Sans Pro" w:hAnsi="Source Sans Pro" w:cs="Arial"/>
          <w:color w:val="000000" w:themeColor="text1"/>
        </w:rPr>
        <w:t xml:space="preserve"> </w:t>
      </w:r>
      <w:r w:rsidR="00DD1108" w:rsidRPr="00031337">
        <w:rPr>
          <w:rFonts w:ascii="Source Sans Pro" w:hAnsi="Source Sans Pro" w:cs="Arial"/>
          <w:b/>
          <w:color w:val="000000" w:themeColor="text1"/>
        </w:rPr>
        <w:t>-</w:t>
      </w:r>
      <w:r w:rsidRPr="00031337">
        <w:rPr>
          <w:rFonts w:ascii="Source Sans Pro" w:hAnsi="Source Sans Pro" w:cs="Arial"/>
          <w:b/>
          <w:color w:val="000000" w:themeColor="text1"/>
        </w:rPr>
        <w:t xml:space="preserve"> </w:t>
      </w:r>
      <w:r w:rsidRPr="00031337">
        <w:rPr>
          <w:rFonts w:ascii="Source Sans Pro" w:hAnsi="Source Sans Pro" w:cs="Arial"/>
          <w:color w:val="000000" w:themeColor="text1"/>
        </w:rPr>
        <w:t>Private schemes involve significant commitments. The Woodland and Peatland Carbon Codes require contracts of at least 30 years, with some woodland schemes extending to 100 years. BNG schemes like Habitat Banks require a 30-year commitment, while many private carbon brokers ask for a minimum of 10 years. Shorter contracts are available, such as Severn Trent's one or two-year agreements for grassland buffer strips.</w:t>
      </w:r>
    </w:p>
    <w:p w14:paraId="525978B9" w14:textId="5F691962" w:rsidR="007B1386" w:rsidRPr="00031337" w:rsidRDefault="007B1386" w:rsidP="00755832">
      <w:pPr>
        <w:pStyle w:val="ListParagraph"/>
        <w:numPr>
          <w:ilvl w:val="0"/>
          <w:numId w:val="20"/>
        </w:numPr>
        <w:rPr>
          <w:rFonts w:ascii="Source Sans Pro" w:hAnsi="Source Sans Pro" w:cs="Arial"/>
          <w:color w:val="000000" w:themeColor="text1"/>
        </w:rPr>
      </w:pPr>
      <w:r w:rsidRPr="00031337">
        <w:rPr>
          <w:rFonts w:ascii="Source Sans Pro" w:hAnsi="Source Sans Pro" w:cs="Arial"/>
          <w:color w:val="000000" w:themeColor="text1"/>
        </w:rPr>
        <w:t xml:space="preserve">Stacking and </w:t>
      </w:r>
      <w:r w:rsidR="00221CA1" w:rsidRPr="00031337">
        <w:rPr>
          <w:rFonts w:ascii="Source Sans Pro" w:hAnsi="Source Sans Pro" w:cs="Arial"/>
          <w:color w:val="000000" w:themeColor="text1"/>
        </w:rPr>
        <w:t>b</w:t>
      </w:r>
      <w:r w:rsidRPr="00031337">
        <w:rPr>
          <w:rFonts w:ascii="Source Sans Pro" w:hAnsi="Source Sans Pro" w:cs="Arial"/>
          <w:color w:val="000000" w:themeColor="text1"/>
        </w:rPr>
        <w:t>undling</w:t>
      </w:r>
      <w:r w:rsidR="00DD1108" w:rsidRPr="00031337">
        <w:rPr>
          <w:rFonts w:ascii="Source Sans Pro" w:hAnsi="Source Sans Pro" w:cs="Arial"/>
          <w:color w:val="000000" w:themeColor="text1"/>
        </w:rPr>
        <w:t xml:space="preserve"> </w:t>
      </w:r>
      <w:r w:rsidR="00DD1108" w:rsidRPr="00031337">
        <w:rPr>
          <w:rFonts w:ascii="Source Sans Pro" w:hAnsi="Source Sans Pro" w:cs="Arial"/>
          <w:b/>
          <w:color w:val="000000" w:themeColor="text1"/>
        </w:rPr>
        <w:t>-</w:t>
      </w:r>
      <w:r w:rsidRPr="00031337">
        <w:rPr>
          <w:rFonts w:ascii="Source Sans Pro" w:hAnsi="Source Sans Pro" w:cs="Arial"/>
          <w:b/>
          <w:color w:val="000000" w:themeColor="text1"/>
        </w:rPr>
        <w:t xml:space="preserve"> </w:t>
      </w:r>
      <w:r w:rsidRPr="00031337">
        <w:rPr>
          <w:rFonts w:ascii="Source Sans Pro" w:hAnsi="Source Sans Pro" w:cs="Arial"/>
          <w:color w:val="000000" w:themeColor="text1"/>
        </w:rPr>
        <w:t>The concept of "stacking" - receiving payments from multiple schemes for different environmental outcomes on the same parcel of land - is a developing area. For example, the government's guidance on Nutrient Neutrality explicitly allows for combining it with BNG and carbon credits, provided the outcomes are distinct and separately accounted for. This offers the potential for highly lucrative land-use change but requires expert advice to navigate the complex rules.</w:t>
      </w:r>
    </w:p>
    <w:p w14:paraId="68FF643C" w14:textId="020B9719" w:rsidR="003A71EC" w:rsidRPr="00031337" w:rsidRDefault="007B1386" w:rsidP="00755832">
      <w:pPr>
        <w:pStyle w:val="ListParagraph"/>
        <w:numPr>
          <w:ilvl w:val="0"/>
          <w:numId w:val="20"/>
        </w:numPr>
        <w:rPr>
          <w:rFonts w:ascii="Source Sans Pro" w:hAnsi="Source Sans Pro" w:cs="Arial"/>
          <w:color w:val="000000" w:themeColor="text1"/>
        </w:rPr>
      </w:pPr>
      <w:r w:rsidRPr="00031337">
        <w:rPr>
          <w:rFonts w:ascii="Source Sans Pro" w:hAnsi="Source Sans Pro" w:cs="Arial"/>
          <w:color w:val="000000" w:themeColor="text1"/>
        </w:rPr>
        <w:t xml:space="preserve">Eligibility </w:t>
      </w:r>
      <w:r w:rsidR="00221CA1" w:rsidRPr="00031337">
        <w:rPr>
          <w:rFonts w:ascii="Source Sans Pro" w:hAnsi="Source Sans Pro" w:cs="Arial"/>
          <w:color w:val="000000" w:themeColor="text1"/>
        </w:rPr>
        <w:t>c</w:t>
      </w:r>
      <w:r w:rsidRPr="00031337">
        <w:rPr>
          <w:rFonts w:ascii="Source Sans Pro" w:hAnsi="Source Sans Pro" w:cs="Arial"/>
          <w:color w:val="000000" w:themeColor="text1"/>
        </w:rPr>
        <w:t>riteria</w:t>
      </w:r>
      <w:r w:rsidR="00DD1108" w:rsidRPr="00031337">
        <w:rPr>
          <w:rFonts w:ascii="Source Sans Pro" w:hAnsi="Source Sans Pro" w:cs="Arial"/>
          <w:color w:val="000000" w:themeColor="text1"/>
        </w:rPr>
        <w:t xml:space="preserve"> </w:t>
      </w:r>
      <w:r w:rsidR="00DD1108" w:rsidRPr="00031337">
        <w:rPr>
          <w:rFonts w:ascii="Source Sans Pro" w:hAnsi="Source Sans Pro" w:cs="Arial"/>
          <w:b/>
          <w:color w:val="000000" w:themeColor="text1"/>
        </w:rPr>
        <w:t>-</w:t>
      </w:r>
      <w:r w:rsidRPr="00031337">
        <w:rPr>
          <w:rFonts w:ascii="Source Sans Pro" w:hAnsi="Source Sans Pro" w:cs="Arial"/>
          <w:b/>
          <w:color w:val="000000" w:themeColor="text1"/>
        </w:rPr>
        <w:t xml:space="preserve"> </w:t>
      </w:r>
      <w:r w:rsidRPr="00031337">
        <w:rPr>
          <w:rFonts w:ascii="Source Sans Pro" w:hAnsi="Source Sans Pro" w:cs="Arial"/>
          <w:color w:val="000000" w:themeColor="text1"/>
        </w:rPr>
        <w:t xml:space="preserve">Private </w:t>
      </w:r>
      <w:r w:rsidR="00221CA1" w:rsidRPr="00031337">
        <w:rPr>
          <w:rFonts w:ascii="Source Sans Pro" w:hAnsi="Source Sans Pro" w:cs="Arial"/>
          <w:color w:val="000000" w:themeColor="text1"/>
        </w:rPr>
        <w:t xml:space="preserve">long-term </w:t>
      </w:r>
      <w:r w:rsidRPr="00031337">
        <w:rPr>
          <w:rFonts w:ascii="Source Sans Pro" w:hAnsi="Source Sans Pro" w:cs="Arial"/>
          <w:color w:val="000000" w:themeColor="text1"/>
        </w:rPr>
        <w:t xml:space="preserve">schemes are often available only to landowners, with fewer options for tenant farmers. All supermarket schemes reviewed are exclusive to farmers in their existing supply chains. There are often specific land and practice requirements; for example, </w:t>
      </w:r>
      <w:proofErr w:type="spellStart"/>
      <w:r w:rsidRPr="00031337">
        <w:rPr>
          <w:rFonts w:ascii="Source Sans Pro" w:hAnsi="Source Sans Pro" w:cs="Arial"/>
          <w:color w:val="000000" w:themeColor="text1"/>
        </w:rPr>
        <w:t>Agreena</w:t>
      </w:r>
      <w:proofErr w:type="spellEnd"/>
      <w:r w:rsidRPr="00031337">
        <w:rPr>
          <w:rFonts w:ascii="Source Sans Pro" w:hAnsi="Source Sans Pro" w:cs="Arial"/>
          <w:color w:val="000000" w:themeColor="text1"/>
        </w:rPr>
        <w:t xml:space="preserve"> requires arable farmers to follow a rotational crop system and not burn residues, while Habitat Banks require a minimum of 10ha and target land with low existing biodiversity and food production capacity. The voluntary carbon codes also have relatively involved application procedures, including legal and financial tests to demonstrate 'additionality'. Therefore, b</w:t>
      </w:r>
      <w:r w:rsidR="003A71EC" w:rsidRPr="00031337">
        <w:rPr>
          <w:rFonts w:ascii="Source Sans Pro" w:hAnsi="Source Sans Pro" w:cs="Arial"/>
          <w:color w:val="000000" w:themeColor="text1"/>
        </w:rPr>
        <w:t>efore investing time in an application, a primary check on eligibility is crucial.</w:t>
      </w:r>
    </w:p>
    <w:p w14:paraId="3BCC1F51" w14:textId="6B58C85F" w:rsidR="003A71EC" w:rsidRPr="00031337" w:rsidRDefault="00C20634" w:rsidP="0081059B">
      <w:pPr>
        <w:pStyle w:val="Heading3"/>
      </w:pPr>
      <w:bookmarkStart w:id="48" w:name="_Toc201935204"/>
      <w:r w:rsidRPr="00031337">
        <w:t>3</w:t>
      </w:r>
      <w:r w:rsidR="00A916E6" w:rsidRPr="00031337">
        <w:t>.2.</w:t>
      </w:r>
      <w:r w:rsidR="00B1036F" w:rsidRPr="00031337">
        <w:t>8</w:t>
      </w:r>
      <w:r w:rsidR="003A71EC" w:rsidRPr="00031337">
        <w:t xml:space="preserve"> Recommendations</w:t>
      </w:r>
      <w:r w:rsidR="00936EA5" w:rsidRPr="00031337">
        <w:t xml:space="preserve"> for Considering Private Environmental Schemes</w:t>
      </w:r>
      <w:bookmarkEnd w:id="48"/>
    </w:p>
    <w:p w14:paraId="20DA4909" w14:textId="3AAB44A4" w:rsidR="003A71EC" w:rsidRPr="00031337" w:rsidRDefault="003A71EC" w:rsidP="003A71EC">
      <w:pPr>
        <w:rPr>
          <w:rFonts w:ascii="Source Sans Pro" w:hAnsi="Source Sans Pro" w:cs="Arial"/>
          <w:color w:val="000000" w:themeColor="text1"/>
        </w:rPr>
      </w:pPr>
      <w:r w:rsidRPr="00031337">
        <w:rPr>
          <w:rFonts w:ascii="Source Sans Pro" w:hAnsi="Source Sans Pro" w:cs="Arial"/>
          <w:color w:val="000000" w:themeColor="text1"/>
        </w:rPr>
        <w:t>The private environmental market offers a growing opportunity for UK farmers to diversify income, enhance business resilience, and contribute to environmental recovery. However, it is not a simple replacement for direct support and requires a new way of thinking about land as an asset that can produce environmental goods alongside food.</w:t>
      </w:r>
    </w:p>
    <w:p w14:paraId="7130933E" w14:textId="40C9D77D" w:rsidR="003A71EC" w:rsidRPr="00031337" w:rsidRDefault="003A71EC" w:rsidP="003A71EC">
      <w:pPr>
        <w:rPr>
          <w:rFonts w:ascii="Source Sans Pro" w:hAnsi="Source Sans Pro" w:cs="Arial"/>
          <w:color w:val="000000" w:themeColor="text1"/>
        </w:rPr>
      </w:pPr>
      <w:r w:rsidRPr="00031337">
        <w:rPr>
          <w:rFonts w:ascii="Source Sans Pro" w:hAnsi="Source Sans Pro" w:cs="Arial"/>
          <w:color w:val="000000" w:themeColor="text1"/>
        </w:rPr>
        <w:t>For farmers and landowners considering these schemes, the following steps are recommended</w:t>
      </w:r>
      <w:r w:rsidR="0005655F" w:rsidRPr="00031337">
        <w:rPr>
          <w:rFonts w:ascii="Source Sans Pro" w:hAnsi="Source Sans Pro" w:cs="Arial"/>
          <w:color w:val="000000" w:themeColor="text1"/>
        </w:rPr>
        <w:t>:</w:t>
      </w:r>
    </w:p>
    <w:p w14:paraId="6F8D9B78" w14:textId="6E22189B" w:rsidR="003A71EC" w:rsidRPr="00031337" w:rsidRDefault="0005655F" w:rsidP="00755832">
      <w:pPr>
        <w:pStyle w:val="ListParagraph"/>
        <w:numPr>
          <w:ilvl w:val="0"/>
          <w:numId w:val="17"/>
        </w:numPr>
        <w:rPr>
          <w:rFonts w:ascii="Source Sans Pro" w:hAnsi="Source Sans Pro" w:cs="Arial"/>
          <w:color w:val="000000" w:themeColor="text1"/>
        </w:rPr>
      </w:pPr>
      <w:r w:rsidRPr="00031337">
        <w:rPr>
          <w:rFonts w:ascii="Source Sans Pro" w:hAnsi="Source Sans Pro" w:cs="Arial"/>
          <w:b/>
          <w:color w:val="000000" w:themeColor="text1"/>
        </w:rPr>
        <w:t>Define your objectives</w:t>
      </w:r>
      <w:r w:rsidR="00A916E6" w:rsidRPr="00031337">
        <w:rPr>
          <w:rFonts w:ascii="Source Sans Pro" w:hAnsi="Source Sans Pro" w:cs="Arial"/>
          <w:b/>
          <w:color w:val="000000" w:themeColor="text1"/>
        </w:rPr>
        <w:t xml:space="preserve"> -</w:t>
      </w:r>
      <w:r w:rsidR="003A71EC" w:rsidRPr="00031337">
        <w:rPr>
          <w:rFonts w:ascii="Source Sans Pro" w:hAnsi="Source Sans Pro" w:cs="Arial"/>
          <w:b/>
          <w:color w:val="000000" w:themeColor="text1"/>
        </w:rPr>
        <w:t xml:space="preserve"> </w:t>
      </w:r>
      <w:r w:rsidR="003A71EC" w:rsidRPr="00031337">
        <w:rPr>
          <w:rFonts w:ascii="Source Sans Pro" w:hAnsi="Source Sans Pro" w:cs="Arial"/>
          <w:color w:val="000000" w:themeColor="text1"/>
        </w:rPr>
        <w:t>Are you seeking a short-term grant for a specific project, a long-term secure income stream, or support to transition your whole farming system?</w:t>
      </w:r>
    </w:p>
    <w:p w14:paraId="269244CE" w14:textId="6065EB2C" w:rsidR="003A71EC" w:rsidRPr="00031337" w:rsidRDefault="0005655F" w:rsidP="00755832">
      <w:pPr>
        <w:pStyle w:val="ListParagraph"/>
        <w:numPr>
          <w:ilvl w:val="0"/>
          <w:numId w:val="17"/>
        </w:numPr>
        <w:rPr>
          <w:rFonts w:ascii="Source Sans Pro" w:hAnsi="Source Sans Pro" w:cs="Arial"/>
          <w:color w:val="000000" w:themeColor="text1"/>
        </w:rPr>
      </w:pPr>
      <w:r w:rsidRPr="00031337">
        <w:rPr>
          <w:rFonts w:ascii="Source Sans Pro" w:hAnsi="Source Sans Pro" w:cs="Arial"/>
          <w:b/>
          <w:color w:val="000000" w:themeColor="text1"/>
        </w:rPr>
        <w:t>Assess your assets</w:t>
      </w:r>
      <w:r w:rsidR="00A916E6" w:rsidRPr="00031337">
        <w:rPr>
          <w:rFonts w:ascii="Source Sans Pro" w:hAnsi="Source Sans Pro" w:cs="Arial"/>
          <w:b/>
          <w:color w:val="000000" w:themeColor="text1"/>
        </w:rPr>
        <w:t xml:space="preserve"> -</w:t>
      </w:r>
      <w:r w:rsidR="003A71EC" w:rsidRPr="00031337">
        <w:rPr>
          <w:rFonts w:ascii="Source Sans Pro" w:hAnsi="Source Sans Pro" w:cs="Arial"/>
          <w:color w:val="000000" w:themeColor="text1"/>
        </w:rPr>
        <w:t xml:space="preserve"> What are your farm's primary assets? This includes not just your enterprise type but also low-yielding land, proximity to sensitive habitats, and your position within a supply chain.</w:t>
      </w:r>
    </w:p>
    <w:p w14:paraId="54665034" w14:textId="183C182E" w:rsidR="003A71EC" w:rsidRPr="00031337" w:rsidRDefault="003A71EC" w:rsidP="00755832">
      <w:pPr>
        <w:pStyle w:val="ListParagraph"/>
        <w:numPr>
          <w:ilvl w:val="0"/>
          <w:numId w:val="17"/>
        </w:numPr>
        <w:rPr>
          <w:rFonts w:ascii="Source Sans Pro" w:hAnsi="Source Sans Pro" w:cs="Arial"/>
          <w:color w:val="000000" w:themeColor="text1"/>
        </w:rPr>
      </w:pPr>
      <w:r w:rsidRPr="00031337">
        <w:rPr>
          <w:rFonts w:ascii="Source Sans Pro" w:hAnsi="Source Sans Pro" w:cs="Arial"/>
          <w:b/>
          <w:color w:val="000000" w:themeColor="text1"/>
        </w:rPr>
        <w:t xml:space="preserve">Evaluate the </w:t>
      </w:r>
      <w:r w:rsidR="0005655F" w:rsidRPr="00031337">
        <w:rPr>
          <w:rFonts w:ascii="Source Sans Pro" w:hAnsi="Source Sans Pro" w:cs="Arial"/>
          <w:b/>
          <w:color w:val="000000" w:themeColor="text1"/>
        </w:rPr>
        <w:t>c</w:t>
      </w:r>
      <w:r w:rsidRPr="00031337">
        <w:rPr>
          <w:rFonts w:ascii="Source Sans Pro" w:hAnsi="Source Sans Pro" w:cs="Arial"/>
          <w:b/>
          <w:color w:val="000000" w:themeColor="text1"/>
        </w:rPr>
        <w:t>ommitment</w:t>
      </w:r>
      <w:r w:rsidR="00A916E6" w:rsidRPr="00031337">
        <w:rPr>
          <w:rFonts w:ascii="Source Sans Pro" w:hAnsi="Source Sans Pro" w:cs="Arial"/>
          <w:b/>
          <w:color w:val="000000" w:themeColor="text1"/>
        </w:rPr>
        <w:t xml:space="preserve"> -</w:t>
      </w:r>
      <w:r w:rsidRPr="00031337">
        <w:rPr>
          <w:rFonts w:ascii="Source Sans Pro" w:hAnsi="Source Sans Pro" w:cs="Arial"/>
          <w:b/>
          <w:color w:val="000000" w:themeColor="text1"/>
        </w:rPr>
        <w:t xml:space="preserve"> </w:t>
      </w:r>
      <w:r w:rsidRPr="00031337">
        <w:rPr>
          <w:rFonts w:ascii="Source Sans Pro" w:hAnsi="Source Sans Pro" w:cs="Arial"/>
          <w:color w:val="000000" w:themeColor="text1"/>
        </w:rPr>
        <w:t>Carefully consider the contract length and what it means for future land use and business flexibility.</w:t>
      </w:r>
    </w:p>
    <w:p w14:paraId="741FABA9" w14:textId="1167D9BE" w:rsidR="003A71EC" w:rsidRPr="00031337" w:rsidRDefault="003A71EC" w:rsidP="00755832">
      <w:pPr>
        <w:pStyle w:val="ListParagraph"/>
        <w:numPr>
          <w:ilvl w:val="0"/>
          <w:numId w:val="17"/>
        </w:numPr>
        <w:rPr>
          <w:rFonts w:ascii="Source Sans Pro" w:hAnsi="Source Sans Pro" w:cs="Arial"/>
          <w:color w:val="000000" w:themeColor="text1"/>
        </w:rPr>
      </w:pPr>
      <w:r w:rsidRPr="00031337">
        <w:rPr>
          <w:rFonts w:ascii="Source Sans Pro" w:hAnsi="Source Sans Pro" w:cs="Arial"/>
          <w:b/>
          <w:color w:val="000000" w:themeColor="text1"/>
        </w:rPr>
        <w:t xml:space="preserve">Understand the </w:t>
      </w:r>
      <w:r w:rsidR="0005655F" w:rsidRPr="00031337">
        <w:rPr>
          <w:rFonts w:ascii="Source Sans Pro" w:hAnsi="Source Sans Pro" w:cs="Arial"/>
          <w:b/>
          <w:color w:val="000000" w:themeColor="text1"/>
        </w:rPr>
        <w:t>f</w:t>
      </w:r>
      <w:r w:rsidRPr="00031337">
        <w:rPr>
          <w:rFonts w:ascii="Source Sans Pro" w:hAnsi="Source Sans Pro" w:cs="Arial"/>
          <w:b/>
          <w:color w:val="000000" w:themeColor="text1"/>
        </w:rPr>
        <w:t xml:space="preserve">ull </w:t>
      </w:r>
      <w:r w:rsidR="0005655F" w:rsidRPr="00031337">
        <w:rPr>
          <w:rFonts w:ascii="Source Sans Pro" w:hAnsi="Source Sans Pro" w:cs="Arial"/>
          <w:b/>
          <w:color w:val="000000" w:themeColor="text1"/>
        </w:rPr>
        <w:t>c</w:t>
      </w:r>
      <w:r w:rsidRPr="00031337">
        <w:rPr>
          <w:rFonts w:ascii="Source Sans Pro" w:hAnsi="Source Sans Pro" w:cs="Arial"/>
          <w:b/>
          <w:color w:val="000000" w:themeColor="text1"/>
        </w:rPr>
        <w:t>osts</w:t>
      </w:r>
      <w:r w:rsidR="00A916E6" w:rsidRPr="00031337">
        <w:rPr>
          <w:rFonts w:ascii="Source Sans Pro" w:hAnsi="Source Sans Pro" w:cs="Arial"/>
          <w:b/>
          <w:color w:val="000000" w:themeColor="text1"/>
        </w:rPr>
        <w:t xml:space="preserve"> -</w:t>
      </w:r>
      <w:r w:rsidRPr="00031337">
        <w:rPr>
          <w:rFonts w:ascii="Source Sans Pro" w:hAnsi="Source Sans Pro" w:cs="Arial"/>
          <w:color w:val="000000" w:themeColor="text1"/>
        </w:rPr>
        <w:t xml:space="preserve"> Factor in not just direct financial outlays but also the cost of your time for administration, monitoring, and reporting, as well as any opportunity costs.</w:t>
      </w:r>
    </w:p>
    <w:p w14:paraId="7E096B40" w14:textId="3EF580BE" w:rsidR="003A71EC" w:rsidRPr="00031337" w:rsidRDefault="003A71EC" w:rsidP="00755832">
      <w:pPr>
        <w:pStyle w:val="ListParagraph"/>
        <w:numPr>
          <w:ilvl w:val="0"/>
          <w:numId w:val="17"/>
        </w:numPr>
        <w:rPr>
          <w:rFonts w:ascii="Source Sans Pro" w:hAnsi="Source Sans Pro" w:cs="Arial"/>
          <w:color w:val="000000" w:themeColor="text1"/>
        </w:rPr>
      </w:pPr>
      <w:r w:rsidRPr="00031337">
        <w:rPr>
          <w:rFonts w:ascii="Source Sans Pro" w:hAnsi="Source Sans Pro" w:cs="Arial"/>
          <w:b/>
          <w:color w:val="000000" w:themeColor="text1"/>
        </w:rPr>
        <w:t xml:space="preserve">Seek </w:t>
      </w:r>
      <w:r w:rsidR="0005655F" w:rsidRPr="00031337">
        <w:rPr>
          <w:rFonts w:ascii="Source Sans Pro" w:hAnsi="Source Sans Pro" w:cs="Arial"/>
          <w:b/>
          <w:color w:val="000000" w:themeColor="text1"/>
        </w:rPr>
        <w:t>i</w:t>
      </w:r>
      <w:r w:rsidRPr="00031337">
        <w:rPr>
          <w:rFonts w:ascii="Source Sans Pro" w:hAnsi="Source Sans Pro" w:cs="Arial"/>
          <w:b/>
          <w:color w:val="000000" w:themeColor="text1"/>
        </w:rPr>
        <w:t xml:space="preserve">ndependent </w:t>
      </w:r>
      <w:r w:rsidR="0005655F" w:rsidRPr="00031337">
        <w:rPr>
          <w:rFonts w:ascii="Source Sans Pro" w:hAnsi="Source Sans Pro" w:cs="Arial"/>
          <w:b/>
          <w:color w:val="000000" w:themeColor="text1"/>
        </w:rPr>
        <w:t>a</w:t>
      </w:r>
      <w:r w:rsidRPr="00031337">
        <w:rPr>
          <w:rFonts w:ascii="Source Sans Pro" w:hAnsi="Source Sans Pro" w:cs="Arial"/>
          <w:b/>
          <w:color w:val="000000" w:themeColor="text1"/>
        </w:rPr>
        <w:t>dvice</w:t>
      </w:r>
      <w:r w:rsidR="00A916E6" w:rsidRPr="00031337">
        <w:rPr>
          <w:rFonts w:ascii="Source Sans Pro" w:hAnsi="Source Sans Pro" w:cs="Arial"/>
          <w:b/>
          <w:color w:val="000000" w:themeColor="text1"/>
        </w:rPr>
        <w:t xml:space="preserve"> -</w:t>
      </w:r>
      <w:r w:rsidRPr="00031337">
        <w:rPr>
          <w:rFonts w:ascii="Source Sans Pro" w:hAnsi="Source Sans Pro" w:cs="Arial"/>
          <w:b/>
          <w:color w:val="000000" w:themeColor="text1"/>
        </w:rPr>
        <w:t xml:space="preserve"> </w:t>
      </w:r>
      <w:r w:rsidRPr="00031337">
        <w:rPr>
          <w:rFonts w:ascii="Source Sans Pro" w:hAnsi="Source Sans Pro" w:cs="Arial"/>
          <w:color w:val="000000" w:themeColor="text1"/>
        </w:rPr>
        <w:t>The complexity of contracts, the science of measurement, and the tax implications of this new income warrant seeking professional, independent advice before signing any agreement.</w:t>
      </w:r>
    </w:p>
    <w:p w14:paraId="0ADAA21B" w14:textId="16ACBC82" w:rsidR="00A955AE" w:rsidRPr="00031337" w:rsidRDefault="00306FCB" w:rsidP="0081059B">
      <w:pPr>
        <w:pStyle w:val="Heading1"/>
      </w:pPr>
      <w:bookmarkStart w:id="49" w:name="_Toc199962572"/>
      <w:bookmarkStart w:id="50" w:name="_Toc201935205"/>
      <w:r w:rsidRPr="00031337">
        <w:t xml:space="preserve">4. </w:t>
      </w:r>
      <w:r w:rsidR="005101D3" w:rsidRPr="00031337">
        <w:t xml:space="preserve">Finding 2 </w:t>
      </w:r>
      <w:r w:rsidR="0026361D">
        <w:t xml:space="preserve">- </w:t>
      </w:r>
      <w:r w:rsidR="00A955AE" w:rsidRPr="00031337">
        <w:t xml:space="preserve">Methods of </w:t>
      </w:r>
      <w:r w:rsidR="0081059B" w:rsidRPr="00031337">
        <w:t>P</w:t>
      </w:r>
      <w:r w:rsidR="00A955AE" w:rsidRPr="00031337">
        <w:t>romotion</w:t>
      </w:r>
      <w:bookmarkEnd w:id="49"/>
      <w:r w:rsidR="005101D3" w:rsidRPr="00031337">
        <w:t xml:space="preserve"> (Objective 3)</w:t>
      </w:r>
      <w:bookmarkEnd w:id="50"/>
    </w:p>
    <w:p w14:paraId="2795267E" w14:textId="77777777" w:rsidR="001F5CE5" w:rsidRPr="00031337" w:rsidRDefault="001F5CE5" w:rsidP="001F5CE5">
      <w:pPr>
        <w:spacing w:line="276" w:lineRule="auto"/>
        <w:rPr>
          <w:rFonts w:ascii="Source Sans Pro" w:hAnsi="Source Sans Pro" w:cs="Arial"/>
          <w:color w:val="000000" w:themeColor="text1"/>
        </w:rPr>
      </w:pPr>
      <w:r w:rsidRPr="00031337">
        <w:rPr>
          <w:rFonts w:ascii="Source Sans Pro" w:hAnsi="Source Sans Pro" w:cs="Arial"/>
          <w:color w:val="000000" w:themeColor="text1"/>
        </w:rPr>
        <w:t>The promotion of both public and private agri-environmental schemes relies on a multi-faceted approach, utilising a consistent set of channels to reach a diverse audience of farmers and land managers. While the core methods are similar across the board, their application varies in scale and emphasis.</w:t>
      </w:r>
    </w:p>
    <w:p w14:paraId="32043258" w14:textId="77777777" w:rsidR="001F5CE5" w:rsidRPr="00031337" w:rsidRDefault="001F5CE5" w:rsidP="001F5CE5">
      <w:pPr>
        <w:spacing w:line="276" w:lineRule="auto"/>
        <w:rPr>
          <w:rFonts w:ascii="Source Sans Pro" w:hAnsi="Source Sans Pro" w:cs="Arial"/>
          <w:color w:val="000000" w:themeColor="text1"/>
        </w:rPr>
      </w:pPr>
      <w:r w:rsidRPr="00031337">
        <w:rPr>
          <w:rFonts w:ascii="Source Sans Pro" w:hAnsi="Source Sans Pro" w:cs="Arial"/>
          <w:color w:val="000000" w:themeColor="text1"/>
        </w:rPr>
        <w:t>The main channels of promotion observed during this review include:</w:t>
      </w:r>
    </w:p>
    <w:p w14:paraId="7B801123" w14:textId="30BB0BC9" w:rsidR="001F5CE5" w:rsidRPr="00031337" w:rsidRDefault="00011805" w:rsidP="00755832">
      <w:pPr>
        <w:pStyle w:val="ListParagraph"/>
        <w:numPr>
          <w:ilvl w:val="0"/>
          <w:numId w:val="19"/>
        </w:numPr>
        <w:spacing w:line="276" w:lineRule="auto"/>
        <w:rPr>
          <w:rFonts w:ascii="Source Sans Pro" w:hAnsi="Source Sans Pro" w:cs="Arial"/>
          <w:color w:val="000000" w:themeColor="text1"/>
        </w:rPr>
      </w:pPr>
      <w:r w:rsidRPr="00031337">
        <w:rPr>
          <w:rFonts w:ascii="Source Sans Pro" w:hAnsi="Source Sans Pro" w:cs="Arial"/>
          <w:b/>
          <w:color w:val="000000" w:themeColor="text1"/>
        </w:rPr>
        <w:t>Official digital platforms</w:t>
      </w:r>
      <w:r w:rsidR="00DD1108" w:rsidRPr="00031337">
        <w:rPr>
          <w:rFonts w:ascii="Source Sans Pro" w:hAnsi="Source Sans Pro" w:cs="Arial"/>
          <w:b/>
          <w:color w:val="000000" w:themeColor="text1"/>
        </w:rPr>
        <w:t xml:space="preserve"> -</w:t>
      </w:r>
      <w:r w:rsidR="001F5CE5" w:rsidRPr="00031337">
        <w:rPr>
          <w:rFonts w:ascii="Source Sans Pro" w:hAnsi="Source Sans Pro" w:cs="Arial"/>
          <w:b/>
          <w:color w:val="000000" w:themeColor="text1"/>
        </w:rPr>
        <w:t xml:space="preserve"> </w:t>
      </w:r>
      <w:r w:rsidR="001F5CE5" w:rsidRPr="00031337">
        <w:rPr>
          <w:rFonts w:ascii="Source Sans Pro" w:hAnsi="Source Sans Pro" w:cs="Arial"/>
          <w:color w:val="000000" w:themeColor="text1"/>
        </w:rPr>
        <w:t xml:space="preserve">For any scheme, the official website serves as the primary source of information, hosting detailed guidance, eligibility criteria, payment rates, and application portals. This is often supplemented by official blogs, such as the Defra Farming Blog in England, which provide </w:t>
      </w:r>
      <w:proofErr w:type="gramStart"/>
      <w:r w:rsidR="001F5CE5" w:rsidRPr="00031337">
        <w:rPr>
          <w:rFonts w:ascii="Source Sans Pro" w:hAnsi="Source Sans Pro" w:cs="Arial"/>
          <w:color w:val="000000" w:themeColor="text1"/>
        </w:rPr>
        <w:t>less</w:t>
      </w:r>
      <w:proofErr w:type="gramEnd"/>
      <w:r w:rsidR="001F5CE5" w:rsidRPr="00031337">
        <w:rPr>
          <w:rFonts w:ascii="Source Sans Pro" w:hAnsi="Source Sans Pro" w:cs="Arial"/>
          <w:color w:val="000000" w:themeColor="text1"/>
        </w:rPr>
        <w:t xml:space="preserve"> formal updates, explain policy thinking, and announce changes in a more accessible format.</w:t>
      </w:r>
    </w:p>
    <w:p w14:paraId="5916486E" w14:textId="24DDF07C" w:rsidR="001F5CE5" w:rsidRPr="00031337" w:rsidRDefault="001F5CE5" w:rsidP="00755832">
      <w:pPr>
        <w:pStyle w:val="ListParagraph"/>
        <w:numPr>
          <w:ilvl w:val="0"/>
          <w:numId w:val="19"/>
        </w:numPr>
        <w:spacing w:line="276" w:lineRule="auto"/>
        <w:rPr>
          <w:rFonts w:ascii="Source Sans Pro" w:hAnsi="Source Sans Pro" w:cs="Arial"/>
          <w:color w:val="000000" w:themeColor="text1"/>
        </w:rPr>
      </w:pPr>
      <w:r w:rsidRPr="00031337">
        <w:rPr>
          <w:rFonts w:ascii="Source Sans Pro" w:hAnsi="Source Sans Pro" w:cs="Arial"/>
          <w:b/>
          <w:color w:val="000000" w:themeColor="text1"/>
        </w:rPr>
        <w:t xml:space="preserve">Industry </w:t>
      </w:r>
      <w:r w:rsidR="00011805" w:rsidRPr="00031337">
        <w:rPr>
          <w:rFonts w:ascii="Source Sans Pro" w:hAnsi="Source Sans Pro" w:cs="Arial"/>
          <w:b/>
          <w:color w:val="000000" w:themeColor="text1"/>
        </w:rPr>
        <w:t>p</w:t>
      </w:r>
      <w:r w:rsidRPr="00031337">
        <w:rPr>
          <w:rFonts w:ascii="Source Sans Pro" w:hAnsi="Source Sans Pro" w:cs="Arial"/>
          <w:b/>
          <w:color w:val="000000" w:themeColor="text1"/>
        </w:rPr>
        <w:t xml:space="preserve">ress and </w:t>
      </w:r>
      <w:r w:rsidR="00011805" w:rsidRPr="00031337">
        <w:rPr>
          <w:rFonts w:ascii="Source Sans Pro" w:hAnsi="Source Sans Pro" w:cs="Arial"/>
          <w:b/>
          <w:color w:val="000000" w:themeColor="text1"/>
        </w:rPr>
        <w:t>m</w:t>
      </w:r>
      <w:r w:rsidRPr="00031337">
        <w:rPr>
          <w:rFonts w:ascii="Source Sans Pro" w:hAnsi="Source Sans Pro" w:cs="Arial"/>
          <w:b/>
          <w:color w:val="000000" w:themeColor="text1"/>
        </w:rPr>
        <w:t>edia</w:t>
      </w:r>
      <w:r w:rsidR="00DD1108" w:rsidRPr="00031337">
        <w:rPr>
          <w:rFonts w:ascii="Source Sans Pro" w:hAnsi="Source Sans Pro" w:cs="Arial"/>
          <w:b/>
          <w:color w:val="000000" w:themeColor="text1"/>
        </w:rPr>
        <w:t xml:space="preserve"> -</w:t>
      </w:r>
      <w:r w:rsidRPr="00031337">
        <w:rPr>
          <w:rFonts w:ascii="Source Sans Pro" w:hAnsi="Source Sans Pro" w:cs="Arial"/>
          <w:color w:val="000000" w:themeColor="text1"/>
        </w:rPr>
        <w:t xml:space="preserve"> The specialist agricultural press, including publications like Farmers Weekly and Farmers Guardian, is a crucial channel for disseminating information. Scheme providers use these outlets for formal announcements, placing articles, and sharing case studies of successful projects. This channel provides credibility and reaches a broad, engaged readership.</w:t>
      </w:r>
    </w:p>
    <w:p w14:paraId="6EE3DE73" w14:textId="2C92390C" w:rsidR="001F5CE5" w:rsidRPr="00031337" w:rsidRDefault="00011805" w:rsidP="00755832">
      <w:pPr>
        <w:pStyle w:val="ListParagraph"/>
        <w:numPr>
          <w:ilvl w:val="0"/>
          <w:numId w:val="19"/>
        </w:numPr>
        <w:spacing w:line="276" w:lineRule="auto"/>
        <w:rPr>
          <w:rFonts w:ascii="Source Sans Pro" w:hAnsi="Source Sans Pro" w:cs="Arial"/>
          <w:color w:val="000000" w:themeColor="text1"/>
        </w:rPr>
      </w:pPr>
      <w:r w:rsidRPr="00031337">
        <w:rPr>
          <w:rFonts w:ascii="Source Sans Pro" w:hAnsi="Source Sans Pro" w:cs="Arial"/>
          <w:b/>
          <w:color w:val="000000" w:themeColor="text1"/>
        </w:rPr>
        <w:t xml:space="preserve">Direct engagement at events </w:t>
      </w:r>
      <w:r w:rsidR="00DD1108" w:rsidRPr="00031337">
        <w:rPr>
          <w:rFonts w:ascii="Source Sans Pro" w:hAnsi="Source Sans Pro" w:cs="Arial"/>
          <w:b/>
          <w:color w:val="000000" w:themeColor="text1"/>
        </w:rPr>
        <w:t>-</w:t>
      </w:r>
      <w:r w:rsidR="001F5CE5" w:rsidRPr="00031337">
        <w:rPr>
          <w:rFonts w:ascii="Source Sans Pro" w:hAnsi="Source Sans Pro" w:cs="Arial"/>
          <w:b/>
          <w:color w:val="000000" w:themeColor="text1"/>
        </w:rPr>
        <w:t xml:space="preserve"> </w:t>
      </w:r>
      <w:r w:rsidR="001F5CE5" w:rsidRPr="00031337">
        <w:rPr>
          <w:rFonts w:ascii="Source Sans Pro" w:hAnsi="Source Sans Pro" w:cs="Arial"/>
          <w:color w:val="000000" w:themeColor="text1"/>
        </w:rPr>
        <w:t>Agricultural shows and industry events, from national events like LAMMA and Cereals to local farm walks, are key venues for face-to-face promotion. They allow scheme representatives to present information, answer specific questions from farmers, and build relationships, which can be critical for establishing trust in new or complex initiatives.</w:t>
      </w:r>
    </w:p>
    <w:p w14:paraId="5E99F91F" w14:textId="24085293" w:rsidR="001F5CE5" w:rsidRPr="00031337" w:rsidRDefault="00011805" w:rsidP="00755832">
      <w:pPr>
        <w:pStyle w:val="ListParagraph"/>
        <w:numPr>
          <w:ilvl w:val="0"/>
          <w:numId w:val="19"/>
        </w:numPr>
        <w:spacing w:line="276" w:lineRule="auto"/>
        <w:rPr>
          <w:rFonts w:ascii="Source Sans Pro" w:hAnsi="Source Sans Pro" w:cs="Arial"/>
          <w:color w:val="000000" w:themeColor="text1"/>
        </w:rPr>
      </w:pPr>
      <w:r w:rsidRPr="00031337">
        <w:rPr>
          <w:rFonts w:ascii="Source Sans Pro" w:hAnsi="Source Sans Pro" w:cs="Arial"/>
          <w:b/>
          <w:color w:val="000000" w:themeColor="text1"/>
        </w:rPr>
        <w:t xml:space="preserve">Trusted advisory services </w:t>
      </w:r>
      <w:r w:rsidR="00DD1108" w:rsidRPr="00031337">
        <w:rPr>
          <w:rFonts w:ascii="Source Sans Pro" w:hAnsi="Source Sans Pro" w:cs="Arial"/>
          <w:b/>
          <w:color w:val="000000" w:themeColor="text1"/>
        </w:rPr>
        <w:t xml:space="preserve">- </w:t>
      </w:r>
      <w:r w:rsidR="001F5CE5" w:rsidRPr="00031337">
        <w:rPr>
          <w:rFonts w:ascii="Source Sans Pro" w:hAnsi="Source Sans Pro" w:cs="Arial"/>
          <w:color w:val="000000" w:themeColor="text1"/>
        </w:rPr>
        <w:t xml:space="preserve">Perhaps the most influential channels are the networks of trusted intermediaries who provide direct advice to farmers. This includes land agents, farm consultants, agronomists, and veterinarians who translate complex scheme rules into practical, business-specific advice. </w:t>
      </w:r>
      <w:r w:rsidRPr="00031337">
        <w:rPr>
          <w:rFonts w:ascii="Source Sans Pro" w:hAnsi="Source Sans Pro" w:cs="Arial"/>
          <w:color w:val="000000" w:themeColor="text1"/>
        </w:rPr>
        <w:t>Other channels includes f</w:t>
      </w:r>
      <w:r w:rsidR="001F5CE5" w:rsidRPr="00031337">
        <w:rPr>
          <w:rFonts w:ascii="Source Sans Pro" w:hAnsi="Source Sans Pro" w:cs="Arial"/>
          <w:color w:val="000000" w:themeColor="text1"/>
        </w:rPr>
        <w:t>ormal bodies, like the</w:t>
      </w:r>
      <w:r w:rsidRPr="00031337">
        <w:rPr>
          <w:rFonts w:ascii="Source Sans Pro" w:hAnsi="Source Sans Pro" w:cs="Arial"/>
          <w:color w:val="000000" w:themeColor="text1"/>
        </w:rPr>
        <w:t xml:space="preserve"> </w:t>
      </w:r>
      <w:r w:rsidR="001F5CE5" w:rsidRPr="00031337">
        <w:rPr>
          <w:rFonts w:ascii="Source Sans Pro" w:hAnsi="Source Sans Pro" w:cs="Arial"/>
          <w:color w:val="000000" w:themeColor="text1"/>
        </w:rPr>
        <w:t>Farm Advisory Service (FAS) in Scotland</w:t>
      </w:r>
      <w:r w:rsidRPr="00031337">
        <w:rPr>
          <w:rFonts w:ascii="Source Sans Pro" w:hAnsi="Source Sans Pro" w:cs="Arial"/>
          <w:color w:val="000000" w:themeColor="text1"/>
        </w:rPr>
        <w:t xml:space="preserve">, AHDB, ADAS and NFU, </w:t>
      </w:r>
      <w:r w:rsidR="001F5CE5" w:rsidRPr="00031337">
        <w:rPr>
          <w:rFonts w:ascii="Source Sans Pro" w:hAnsi="Source Sans Pro" w:cs="Arial"/>
          <w:color w:val="000000" w:themeColor="text1"/>
        </w:rPr>
        <w:t>highlighting the recognised importance of expert guidance in driving scheme uptake.</w:t>
      </w:r>
    </w:p>
    <w:p w14:paraId="44BA32B6" w14:textId="46E0FCDE" w:rsidR="001F5CE5" w:rsidRPr="00031337" w:rsidRDefault="00011805" w:rsidP="00755832">
      <w:pPr>
        <w:pStyle w:val="ListParagraph"/>
        <w:numPr>
          <w:ilvl w:val="0"/>
          <w:numId w:val="19"/>
        </w:numPr>
        <w:spacing w:line="276" w:lineRule="auto"/>
        <w:rPr>
          <w:rFonts w:ascii="Source Sans Pro" w:hAnsi="Source Sans Pro" w:cs="Arial"/>
          <w:color w:val="000000" w:themeColor="text1"/>
        </w:rPr>
      </w:pPr>
      <w:r w:rsidRPr="00031337">
        <w:rPr>
          <w:rFonts w:ascii="Source Sans Pro" w:hAnsi="Source Sans Pro" w:cs="Arial"/>
          <w:b/>
          <w:color w:val="000000" w:themeColor="text1"/>
        </w:rPr>
        <w:t>Direct digital communication</w:t>
      </w:r>
      <w:r w:rsidR="00DD1108" w:rsidRPr="00031337">
        <w:rPr>
          <w:rFonts w:ascii="Source Sans Pro" w:hAnsi="Source Sans Pro" w:cs="Arial"/>
          <w:b/>
          <w:color w:val="000000" w:themeColor="text1"/>
        </w:rPr>
        <w:t xml:space="preserve"> -</w:t>
      </w:r>
      <w:r w:rsidR="001F5CE5" w:rsidRPr="00031337">
        <w:rPr>
          <w:rFonts w:ascii="Source Sans Pro" w:hAnsi="Source Sans Pro" w:cs="Arial"/>
          <w:b/>
          <w:color w:val="000000" w:themeColor="text1"/>
        </w:rPr>
        <w:t xml:space="preserve"> </w:t>
      </w:r>
      <w:r w:rsidR="001F5CE5" w:rsidRPr="00031337">
        <w:rPr>
          <w:rFonts w:ascii="Source Sans Pro" w:hAnsi="Source Sans Pro" w:cs="Arial"/>
          <w:color w:val="000000" w:themeColor="text1"/>
        </w:rPr>
        <w:t>Channels like social media (particularly X, formerly Twitter) and mailing lists are used for timely announcements, deadline reminders, and directing traffic to the main websites. They are effective for reaching an already interested audience with concise, up-to-the-minute information.</w:t>
      </w:r>
    </w:p>
    <w:p w14:paraId="18C91B81" w14:textId="383EBCE9" w:rsidR="001F5CE5" w:rsidRPr="00031337" w:rsidRDefault="001F5CE5" w:rsidP="001F5CE5">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Despite the wide range of methods employed, there is </w:t>
      </w:r>
      <w:r w:rsidRPr="00031337">
        <w:rPr>
          <w:rFonts w:ascii="Source Sans Pro" w:hAnsi="Source Sans Pro" w:cs="Arial"/>
          <w:b/>
          <w:color w:val="000000" w:themeColor="text1"/>
        </w:rPr>
        <w:t>little</w:t>
      </w:r>
      <w:r w:rsidRPr="00031337">
        <w:rPr>
          <w:rFonts w:ascii="Source Sans Pro" w:hAnsi="Source Sans Pro" w:cs="Arial"/>
          <w:color w:val="000000" w:themeColor="text1"/>
        </w:rPr>
        <w:t xml:space="preserve"> to suggest that the </w:t>
      </w:r>
      <w:r w:rsidRPr="00031337">
        <w:rPr>
          <w:rFonts w:ascii="Source Sans Pro" w:hAnsi="Source Sans Pro" w:cs="Arial"/>
          <w:b/>
          <w:color w:val="000000" w:themeColor="text1"/>
        </w:rPr>
        <w:t xml:space="preserve">efficacy of these various channels </w:t>
      </w:r>
      <w:r w:rsidRPr="00031337">
        <w:rPr>
          <w:rFonts w:ascii="Source Sans Pro" w:hAnsi="Source Sans Pro" w:cs="Arial"/>
          <w:color w:val="000000" w:themeColor="text1"/>
        </w:rPr>
        <w:t xml:space="preserve">has been investigated in the scientific or grey literature. While it is likely that the administrative bodies for public schemes (e.g., Defra, DAERA) and the operators of private schemes hold their own data on engagement and uptake from different promotional activities, this information is not publicly available. </w:t>
      </w:r>
      <w:r w:rsidRPr="00031337">
        <w:rPr>
          <w:rFonts w:ascii="Source Sans Pro" w:hAnsi="Source Sans Pro" w:cs="Arial"/>
          <w:i/>
          <w:color w:val="000000" w:themeColor="text1"/>
        </w:rPr>
        <w:t>Therefore, assessing which channels provide the best return on investment or are most effective at reaching different types of farmers would require a dedicated primary research study</w:t>
      </w:r>
      <w:r w:rsidRPr="00031337">
        <w:rPr>
          <w:rFonts w:ascii="Source Sans Pro" w:hAnsi="Source Sans Pro" w:cs="Arial"/>
          <w:color w:val="000000" w:themeColor="text1"/>
        </w:rPr>
        <w:t>.</w:t>
      </w:r>
    </w:p>
    <w:p w14:paraId="4134AD5B" w14:textId="70F2AC2D" w:rsidR="00A955AE" w:rsidRPr="00031337" w:rsidRDefault="00306FCB" w:rsidP="0081059B">
      <w:pPr>
        <w:pStyle w:val="Heading1"/>
      </w:pPr>
      <w:bookmarkStart w:id="51" w:name="_Toc199962573"/>
      <w:bookmarkStart w:id="52" w:name="_Toc201935206"/>
      <w:r w:rsidRPr="00031337">
        <w:t xml:space="preserve">5. </w:t>
      </w:r>
      <w:r w:rsidR="00EE75C1" w:rsidRPr="00031337">
        <w:t>Finding 3</w:t>
      </w:r>
      <w:r w:rsidR="000173BA" w:rsidRPr="00031337">
        <w:t xml:space="preserve"> -</w:t>
      </w:r>
      <w:r w:rsidR="00EE75C1" w:rsidRPr="00031337">
        <w:t xml:space="preserve"> </w:t>
      </w:r>
      <w:r w:rsidR="00A955AE" w:rsidRPr="00031337">
        <w:t xml:space="preserve">Impact and </w:t>
      </w:r>
      <w:r w:rsidR="0081059B" w:rsidRPr="00031337">
        <w:t>E</w:t>
      </w:r>
      <w:r w:rsidR="00A955AE" w:rsidRPr="00031337">
        <w:t>fficacy</w:t>
      </w:r>
      <w:bookmarkEnd w:id="51"/>
      <w:r w:rsidR="00EE75C1" w:rsidRPr="00031337">
        <w:t xml:space="preserve"> of the </w:t>
      </w:r>
      <w:r w:rsidR="00E83EF6" w:rsidRPr="00031337">
        <w:t xml:space="preserve">Agri-Environmental </w:t>
      </w:r>
      <w:r w:rsidR="0081059B" w:rsidRPr="00031337">
        <w:t>S</w:t>
      </w:r>
      <w:r w:rsidR="00EE75C1" w:rsidRPr="00031337">
        <w:t>chemes</w:t>
      </w:r>
      <w:r w:rsidR="00E83EF6" w:rsidRPr="00031337">
        <w:t xml:space="preserve"> (AES)</w:t>
      </w:r>
      <w:r w:rsidR="00EE75C1" w:rsidRPr="00031337">
        <w:t xml:space="preserve"> (Objective 4)</w:t>
      </w:r>
      <w:bookmarkEnd w:id="52"/>
    </w:p>
    <w:p w14:paraId="1A91B9DC" w14:textId="393469B8"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 xml:space="preserve">This section examines the impact and efficacy of AES and emerging private markets for biodiversity and carbon credits. It analyses farmer engagement, the on-farm financial and operational realities of participation, and the resulting environmental outcomes, </w:t>
      </w:r>
      <w:r w:rsidR="00E83EF6" w:rsidRPr="00031337">
        <w:rPr>
          <w:rFonts w:ascii="Source Sans Pro" w:eastAsia="Google Sans Text" w:hAnsi="Source Sans Pro" w:cs="Google Sans Text"/>
          <w:color w:val="000000" w:themeColor="text1"/>
        </w:rPr>
        <w:t xml:space="preserve">largely </w:t>
      </w:r>
      <w:r w:rsidRPr="00031337">
        <w:rPr>
          <w:rFonts w:ascii="Source Sans Pro" w:eastAsia="Google Sans Text" w:hAnsi="Source Sans Pro" w:cs="Google Sans Text"/>
          <w:color w:val="000000" w:themeColor="text1"/>
        </w:rPr>
        <w:t xml:space="preserve">drawing on evidence from </w:t>
      </w:r>
      <w:r w:rsidR="00E83EF6" w:rsidRPr="00031337">
        <w:rPr>
          <w:rFonts w:ascii="Source Sans Pro" w:eastAsia="Google Sans Text" w:hAnsi="Source Sans Pro" w:cs="Google Sans Text"/>
          <w:color w:val="000000" w:themeColor="text1"/>
        </w:rPr>
        <w:t xml:space="preserve">peer-reviewed independent studies based in </w:t>
      </w:r>
      <w:r w:rsidRPr="00031337">
        <w:rPr>
          <w:rFonts w:ascii="Source Sans Pro" w:eastAsia="Google Sans Text" w:hAnsi="Source Sans Pro" w:cs="Google Sans Text"/>
          <w:color w:val="000000" w:themeColor="text1"/>
        </w:rPr>
        <w:t>the UK and Europe.</w:t>
      </w:r>
    </w:p>
    <w:p w14:paraId="6393E916" w14:textId="77777777" w:rsidR="007B50A3" w:rsidRPr="00031337" w:rsidRDefault="007B50A3" w:rsidP="0081059B">
      <w:pPr>
        <w:pStyle w:val="Heading2"/>
      </w:pPr>
      <w:bookmarkStart w:id="53" w:name="_Toc201935207"/>
      <w:r w:rsidRPr="00031337">
        <w:t>5.1 Farmer Engagement: Drivers, Barriers, and Uptake Rates</w:t>
      </w:r>
      <w:bookmarkEnd w:id="53"/>
    </w:p>
    <w:p w14:paraId="3C61EBBA" w14:textId="77777777"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The decision for a land manager to engage with public or private environmental schemes is driven by a complex interplay of economic, social, and personal factors, which directly influences the rate of uptake.</w:t>
      </w:r>
    </w:p>
    <w:p w14:paraId="139D0648" w14:textId="051EA893" w:rsidR="007B50A3" w:rsidRPr="00031337" w:rsidRDefault="007B50A3" w:rsidP="0081059B">
      <w:pPr>
        <w:pStyle w:val="Heading3"/>
      </w:pPr>
      <w:bookmarkStart w:id="54" w:name="_Toc201935208"/>
      <w:r w:rsidRPr="00031337">
        <w:t>5.1.1 Drivers for Engagement</w:t>
      </w:r>
      <w:bookmarkEnd w:id="54"/>
    </w:p>
    <w:p w14:paraId="0A06A51E" w14:textId="1FF21AFB"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b/>
          <w:color w:val="000000" w:themeColor="text1"/>
        </w:rPr>
        <w:t>Financial incentives</w:t>
      </w:r>
      <w:r w:rsidRPr="00031337">
        <w:rPr>
          <w:rFonts w:ascii="Source Sans Pro" w:eastAsia="Google Sans Text" w:hAnsi="Source Sans Pro" w:cs="Google Sans Text"/>
          <w:color w:val="000000" w:themeColor="text1"/>
        </w:rPr>
        <w:t xml:space="preserve"> are consistently the most significant driver for scheme participation across the scientific literature (Was, 2021; </w:t>
      </w:r>
      <w:proofErr w:type="spellStart"/>
      <w:r w:rsidRPr="00031337">
        <w:rPr>
          <w:rFonts w:ascii="Source Sans Pro" w:eastAsia="Google Sans Text" w:hAnsi="Source Sans Pro" w:cs="Google Sans Text"/>
          <w:color w:val="000000" w:themeColor="text1"/>
        </w:rPr>
        <w:t>Podruzsik</w:t>
      </w:r>
      <w:proofErr w:type="spellEnd"/>
      <w:r w:rsidRPr="00031337">
        <w:rPr>
          <w:rFonts w:ascii="Source Sans Pro" w:eastAsia="Google Sans Text" w:hAnsi="Source Sans Pro" w:cs="Google Sans Text"/>
          <w:color w:val="000000" w:themeColor="text1"/>
        </w:rPr>
        <w:t xml:space="preserve">, 2024). For UK farmers, the transition away from the Basic Payment System (BPS) has made the need for replacement financing a key concern when considering new schemes like the Environmental Land Management schemes (ELMs). In one UK-based private dairy scheme, a guaranteed fixed milk price was the main economic driver for farmers to join (Coyne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2021).</w:t>
      </w:r>
    </w:p>
    <w:p w14:paraId="3BF922C6" w14:textId="06FA4C0F"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 xml:space="preserve">Beyond pure finances, scheme design is critical. Farmers show a strong preference for </w:t>
      </w:r>
      <w:r w:rsidRPr="00031337">
        <w:rPr>
          <w:rFonts w:ascii="Source Sans Pro" w:eastAsia="Google Sans Text" w:hAnsi="Source Sans Pro" w:cs="Google Sans Text"/>
          <w:b/>
          <w:color w:val="000000" w:themeColor="text1"/>
        </w:rPr>
        <w:t>flexibility.</w:t>
      </w:r>
      <w:r w:rsidRPr="00031337">
        <w:rPr>
          <w:rFonts w:ascii="Source Sans Pro" w:eastAsia="Google Sans Text" w:hAnsi="Source Sans Pro" w:cs="Google Sans Text"/>
          <w:color w:val="000000" w:themeColor="text1"/>
        </w:rPr>
        <w:t xml:space="preserve"> A Scottish choice experiment found that farmers were willing to sacrifice £9.17 per acre for the right to be more flexible within a scheme, £9.06 per acre for the ability to choose the land area to enrol, £1.80 per acre to avoid an extra year on a contract, and £1.54 per acre to avoid one extra hour worked per week (Banerjee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2021). Similarly, a UK pilot of a Payment by Results scheme was praised by farmers for the freedom it offered them to use their local knowledge (Chaplin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2021).</w:t>
      </w:r>
    </w:p>
    <w:p w14:paraId="5FB7EC94" w14:textId="79CAA757"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b/>
          <w:color w:val="000000" w:themeColor="text1"/>
        </w:rPr>
        <w:t xml:space="preserve">Environmental and personal values </w:t>
      </w:r>
      <w:r w:rsidRPr="00031337">
        <w:rPr>
          <w:rFonts w:ascii="Source Sans Pro" w:eastAsia="Google Sans Text" w:hAnsi="Source Sans Pro" w:cs="Google Sans Text"/>
          <w:color w:val="000000" w:themeColor="text1"/>
        </w:rPr>
        <w:t>also play a crucial role. Protecting the environment is a frequently cited driver, with farmers often viewing themselves as custodians of the land. A study on peatland restoration AES found that benefits like improved freshwater sources and better grazing areas were strong motivators (</w:t>
      </w:r>
      <w:proofErr w:type="spellStart"/>
      <w:r w:rsidRPr="00031337">
        <w:rPr>
          <w:rFonts w:ascii="Source Sans Pro" w:eastAsia="Google Sans Text" w:hAnsi="Source Sans Pro" w:cs="Google Sans Text"/>
          <w:color w:val="000000" w:themeColor="text1"/>
        </w:rPr>
        <w:t>Helmcke</w:t>
      </w:r>
      <w:proofErr w:type="spellEnd"/>
      <w:r w:rsidRPr="00031337">
        <w:rPr>
          <w:rFonts w:ascii="Source Sans Pro" w:eastAsia="Google Sans Text" w:hAnsi="Source Sans Pro" w:cs="Google Sans Text"/>
          <w:color w:val="000000" w:themeColor="text1"/>
        </w:rPr>
        <w:t xml:space="preserv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2025). Social factors are also highly influential. </w:t>
      </w:r>
      <w:r w:rsidRPr="00031337">
        <w:rPr>
          <w:rFonts w:ascii="Source Sans Pro" w:eastAsia="Google Sans Text" w:hAnsi="Source Sans Pro" w:cs="Google Sans Text"/>
          <w:b/>
          <w:color w:val="000000" w:themeColor="text1"/>
        </w:rPr>
        <w:t>Peer support and knowledge exchange</w:t>
      </w:r>
      <w:r w:rsidRPr="00031337">
        <w:rPr>
          <w:rFonts w:ascii="Source Sans Pro" w:eastAsia="Google Sans Text" w:hAnsi="Source Sans Pro" w:cs="Google Sans Text"/>
          <w:color w:val="000000" w:themeColor="text1"/>
        </w:rPr>
        <w:t xml:space="preserve"> through farmer clusters or workshops can be a key benefit and driver of uptake (Coyne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2021). The value of </w:t>
      </w:r>
      <w:r w:rsidRPr="00031337">
        <w:rPr>
          <w:rFonts w:ascii="Source Sans Pro" w:eastAsia="Google Sans Text" w:hAnsi="Source Sans Pro" w:cs="Google Sans Text"/>
          <w:b/>
          <w:color w:val="000000" w:themeColor="text1"/>
        </w:rPr>
        <w:t>social recognition</w:t>
      </w:r>
      <w:r w:rsidRPr="00031337">
        <w:rPr>
          <w:rFonts w:ascii="Source Sans Pro" w:eastAsia="Google Sans Text" w:hAnsi="Source Sans Pro" w:cs="Google Sans Text"/>
          <w:color w:val="000000" w:themeColor="text1"/>
        </w:rPr>
        <w:t xml:space="preserve"> is significant; the same Scottish study found farmers were willing to forego £3.85 per acre in return for public acknowledgement of their environmental work (Banerjee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2021).</w:t>
      </w:r>
      <w:r w:rsidRPr="00031337">
        <w:rPr>
          <w:rFonts w:ascii="Source Sans Pro" w:hAnsi="Source Sans Pro"/>
          <w:color w:val="000000" w:themeColor="text1"/>
        </w:rPr>
        <w:t xml:space="preserve"> </w:t>
      </w:r>
    </w:p>
    <w:p w14:paraId="2DFBE420" w14:textId="21B0E43A"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 xml:space="preserve">Finally, motivations vary significantly by </w:t>
      </w:r>
      <w:r w:rsidRPr="00031337">
        <w:rPr>
          <w:rFonts w:ascii="Source Sans Pro" w:eastAsia="Google Sans Text" w:hAnsi="Source Sans Pro" w:cs="Google Sans Text"/>
          <w:b/>
          <w:color w:val="000000" w:themeColor="text1"/>
        </w:rPr>
        <w:t>farmer 'type'</w:t>
      </w:r>
      <w:r w:rsidRPr="00031337">
        <w:rPr>
          <w:rFonts w:ascii="Source Sans Pro" w:eastAsia="Google Sans Text" w:hAnsi="Source Sans Pro" w:cs="Google Sans Text"/>
          <w:color w:val="000000" w:themeColor="text1"/>
        </w:rPr>
        <w:t xml:space="preserve">. A study in Yorkshire distinguished between ‘pragmatic yet environmentally conscious’, ‘pragmatic objectors’ and ‘risk-averse environmentalists’, each with different motivations (Tyllianakis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2024). A separate European study also identified distinct archetypes like 'Profit Maximi</w:t>
      </w:r>
      <w:r w:rsidR="00045CC1" w:rsidRPr="00031337">
        <w:rPr>
          <w:rFonts w:ascii="Source Sans Pro" w:eastAsia="Google Sans Text" w:hAnsi="Source Sans Pro" w:cs="Google Sans Text"/>
          <w:color w:val="000000" w:themeColor="text1"/>
        </w:rPr>
        <w:t>s</w:t>
      </w:r>
      <w:r w:rsidRPr="00031337">
        <w:rPr>
          <w:rFonts w:ascii="Source Sans Pro" w:eastAsia="Google Sans Text" w:hAnsi="Source Sans Pro" w:cs="Google Sans Text"/>
          <w:color w:val="000000" w:themeColor="text1"/>
        </w:rPr>
        <w:t xml:space="preserve">ers' who participate less, versus 'Nature Participants' and 'Traditional Food Providers' who engage more deeply (Leonhardt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2022).</w:t>
      </w:r>
    </w:p>
    <w:p w14:paraId="336B6ADB" w14:textId="0435C102" w:rsidR="007B50A3" w:rsidRPr="00031337" w:rsidRDefault="007B50A3" w:rsidP="0081059B">
      <w:pPr>
        <w:pStyle w:val="Heading3"/>
      </w:pPr>
      <w:bookmarkStart w:id="55" w:name="_Toc201935209"/>
      <w:r w:rsidRPr="00031337">
        <w:t>5.1.2 Barriers to Engagement</w:t>
      </w:r>
      <w:bookmarkEnd w:id="55"/>
    </w:p>
    <w:p w14:paraId="3AEF151F" w14:textId="753289E6"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 xml:space="preserve">A primary barrier to public schemes is the </w:t>
      </w:r>
      <w:r w:rsidRPr="00031337">
        <w:rPr>
          <w:rFonts w:ascii="Source Sans Pro" w:eastAsia="Google Sans Text" w:hAnsi="Source Sans Pro" w:cs="Google Sans Text"/>
          <w:b/>
          <w:color w:val="000000" w:themeColor="text1"/>
        </w:rPr>
        <w:t>administrative burden and red tape</w:t>
      </w:r>
      <w:r w:rsidRPr="00031337">
        <w:rPr>
          <w:rFonts w:ascii="Source Sans Pro" w:eastAsia="Google Sans Text" w:hAnsi="Source Sans Pro" w:cs="Google Sans Text"/>
          <w:color w:val="000000" w:themeColor="text1"/>
        </w:rPr>
        <w:t xml:space="preserve"> associated with applications and compliance (Jones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2023; Tyllianakis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2023). This is compounded by </w:t>
      </w:r>
      <w:r w:rsidRPr="00031337">
        <w:rPr>
          <w:rFonts w:ascii="Source Sans Pro" w:eastAsia="Google Sans Text" w:hAnsi="Source Sans Pro" w:cs="Google Sans Text"/>
          <w:b/>
          <w:color w:val="000000" w:themeColor="text1"/>
        </w:rPr>
        <w:t>a lack of clear policy direction</w:t>
      </w:r>
      <w:r w:rsidRPr="00031337">
        <w:rPr>
          <w:rFonts w:ascii="Source Sans Pro" w:eastAsia="Google Sans Text" w:hAnsi="Source Sans Pro" w:cs="Google Sans Text"/>
          <w:color w:val="000000" w:themeColor="text1"/>
        </w:rPr>
        <w:t xml:space="preserve"> and understanding of the schemes, especially during periods of transition. In the emerging private carbon markets, there is significant </w:t>
      </w:r>
      <w:r w:rsidRPr="00031337">
        <w:rPr>
          <w:rFonts w:ascii="Source Sans Pro" w:eastAsia="Google Sans Text" w:hAnsi="Source Sans Pro" w:cs="Google Sans Text"/>
          <w:b/>
          <w:color w:val="000000" w:themeColor="text1"/>
        </w:rPr>
        <w:t>confusion and a disconnect between farmer expectations and what the market delivers</w:t>
      </w:r>
      <w:r w:rsidRPr="00031337">
        <w:rPr>
          <w:rFonts w:ascii="Source Sans Pro" w:eastAsia="Google Sans Text" w:hAnsi="Source Sans Pro" w:cs="Google Sans Text"/>
          <w:color w:val="000000" w:themeColor="text1"/>
        </w:rPr>
        <w:t xml:space="preserve">. A survey highlighted this disconnect, finding that while 83% of farmers believed increasing soil carbon storage should generate payments, only 19% thought farmers should only be paid if they adopt </w:t>
      </w:r>
      <w:r w:rsidRPr="00031337">
        <w:rPr>
          <w:rFonts w:ascii="Source Sans Pro" w:eastAsia="Google Sans Text" w:hAnsi="Source Sans Pro" w:cs="Google Sans Text"/>
          <w:i/>
          <w:color w:val="000000" w:themeColor="text1"/>
        </w:rPr>
        <w:t>new</w:t>
      </w:r>
      <w:r w:rsidRPr="00031337">
        <w:rPr>
          <w:rFonts w:ascii="Source Sans Pro" w:eastAsia="Google Sans Text" w:hAnsi="Source Sans Pro" w:cs="Google Sans Text"/>
          <w:color w:val="000000" w:themeColor="text1"/>
        </w:rPr>
        <w:t xml:space="preserve"> practices (Phelan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2024).</w:t>
      </w:r>
    </w:p>
    <w:p w14:paraId="010A1DA2" w14:textId="12352C9B"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b/>
          <w:color w:val="000000" w:themeColor="text1"/>
        </w:rPr>
        <w:t>Lack of flexibility and strict eligibility</w:t>
      </w:r>
      <w:r w:rsidRPr="00031337">
        <w:rPr>
          <w:rFonts w:ascii="Source Sans Pro" w:eastAsia="Google Sans Text" w:hAnsi="Source Sans Pro" w:cs="Google Sans Text"/>
          <w:color w:val="000000" w:themeColor="text1"/>
        </w:rPr>
        <w:t xml:space="preserve"> can present substantial barrier. Farmers often desire more flexibility than is offered and can be frustrated by overly prescriptive rules (Jones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2023). Many private schemes have strict criteria; for instance, </w:t>
      </w:r>
      <w:proofErr w:type="spellStart"/>
      <w:r w:rsidRPr="00031337">
        <w:rPr>
          <w:rFonts w:ascii="Source Sans Pro" w:eastAsia="Google Sans Text" w:hAnsi="Source Sans Pro" w:cs="Google Sans Text"/>
          <w:color w:val="000000" w:themeColor="text1"/>
        </w:rPr>
        <w:t>Agreena</w:t>
      </w:r>
      <w:proofErr w:type="spellEnd"/>
      <w:r w:rsidRPr="00031337">
        <w:rPr>
          <w:rFonts w:ascii="Source Sans Pro" w:eastAsia="Google Sans Text" w:hAnsi="Source Sans Pro" w:cs="Google Sans Text"/>
          <w:color w:val="000000" w:themeColor="text1"/>
        </w:rPr>
        <w:t xml:space="preserve"> is only open to arable farmers, while Habitat Banks requires a minimum of 10ha of low-productivity land (</w:t>
      </w:r>
      <w:proofErr w:type="spellStart"/>
      <w:r w:rsidRPr="00031337">
        <w:rPr>
          <w:rFonts w:ascii="Source Sans Pro" w:eastAsia="Google Sans Text" w:hAnsi="Source Sans Pro" w:cs="Google Sans Text"/>
          <w:color w:val="000000" w:themeColor="text1"/>
        </w:rPr>
        <w:t>Agreena</w:t>
      </w:r>
      <w:proofErr w:type="spellEnd"/>
      <w:r w:rsidRPr="00031337">
        <w:rPr>
          <w:rFonts w:ascii="Source Sans Pro" w:eastAsia="Google Sans Text" w:hAnsi="Source Sans Pro" w:cs="Google Sans Text"/>
          <w:color w:val="000000" w:themeColor="text1"/>
        </w:rPr>
        <w:t>, n.d.; Environment Bank, 2024)</w:t>
      </w:r>
    </w:p>
    <w:p w14:paraId="7C1F7B62" w14:textId="2C2BD55B"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b/>
          <w:color w:val="000000" w:themeColor="text1"/>
        </w:rPr>
        <w:t>Insufficient payments and high costs</w:t>
      </w:r>
      <w:r w:rsidRPr="00031337">
        <w:rPr>
          <w:rFonts w:ascii="Source Sans Pro" w:eastAsia="Google Sans Text" w:hAnsi="Source Sans Pro" w:cs="Google Sans Text"/>
          <w:color w:val="000000" w:themeColor="text1"/>
        </w:rPr>
        <w:t xml:space="preserve"> create further barriers. A common perception is that payments do not adequately cover all costs (Tyllianakis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2023; </w:t>
      </w:r>
      <w:proofErr w:type="spellStart"/>
      <w:r w:rsidRPr="00031337">
        <w:rPr>
          <w:rFonts w:ascii="Source Sans Pro" w:eastAsia="Google Sans Text" w:hAnsi="Source Sans Pro" w:cs="Google Sans Text"/>
          <w:color w:val="000000" w:themeColor="text1"/>
        </w:rPr>
        <w:t>Mañez</w:t>
      </w:r>
      <w:proofErr w:type="spellEnd"/>
      <w:r w:rsidRPr="00031337">
        <w:rPr>
          <w:rFonts w:ascii="Source Sans Pro" w:eastAsia="Google Sans Text" w:hAnsi="Source Sans Pro" w:cs="Google Sans Text"/>
          <w:color w:val="000000" w:themeColor="text1"/>
        </w:rPr>
        <w:t xml:space="preserv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2024). This is compounded by the fact that many public grants, like the FETF, only provide partial funding, and some private schemes, like Trinity Ag Tech, require annual subscription fees (Trinity </w:t>
      </w:r>
      <w:proofErr w:type="spellStart"/>
      <w:r w:rsidRPr="00031337">
        <w:rPr>
          <w:rFonts w:ascii="Source Sans Pro" w:eastAsia="Google Sans Text" w:hAnsi="Source Sans Pro" w:cs="Google Sans Text"/>
          <w:color w:val="000000" w:themeColor="text1"/>
        </w:rPr>
        <w:t>AgTech</w:t>
      </w:r>
      <w:proofErr w:type="spellEnd"/>
      <w:r w:rsidRPr="00031337">
        <w:rPr>
          <w:rFonts w:ascii="Source Sans Pro" w:eastAsia="Google Sans Text" w:hAnsi="Source Sans Pro" w:cs="Google Sans Text"/>
          <w:color w:val="000000" w:themeColor="text1"/>
        </w:rPr>
        <w:t>, 2025)</w:t>
      </w:r>
    </w:p>
    <w:p w14:paraId="5ECD4CE5" w14:textId="57F89131"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b/>
          <w:color w:val="000000" w:themeColor="text1"/>
        </w:rPr>
        <w:t>Contractual terms</w:t>
      </w:r>
      <w:r w:rsidRPr="00031337">
        <w:rPr>
          <w:rFonts w:ascii="Source Sans Pro" w:eastAsia="Google Sans Text" w:hAnsi="Source Sans Pro" w:cs="Google Sans Text"/>
          <w:color w:val="000000" w:themeColor="text1"/>
        </w:rPr>
        <w:t xml:space="preserve"> are another major barrier. The 20-year length of the Landscape Recovery scheme is seen as undesirable by many farmers (Tyllianakis, 2024). Perhaps the most significant barrier in private carbon markets is the </w:t>
      </w:r>
      <w:r w:rsidRPr="00031337">
        <w:rPr>
          <w:rFonts w:ascii="Source Sans Pro" w:eastAsia="Google Sans Text" w:hAnsi="Source Sans Pro" w:cs="Google Sans Text"/>
          <w:b/>
          <w:color w:val="000000" w:themeColor="text1"/>
        </w:rPr>
        <w:t>requirement for 'additionality</w:t>
      </w:r>
      <w:r w:rsidRPr="00031337">
        <w:rPr>
          <w:rFonts w:ascii="Source Sans Pro" w:eastAsia="Google Sans Text" w:hAnsi="Source Sans Pro" w:cs="Google Sans Text"/>
          <w:color w:val="000000" w:themeColor="text1"/>
        </w:rPr>
        <w:t xml:space="preserve">', which means farmers who have already adopted good soil health practices are often ineligible for payments (Phelan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2024).</w:t>
      </w:r>
    </w:p>
    <w:p w14:paraId="050BE0F6" w14:textId="1D3A26A5" w:rsidR="007B50A3" w:rsidRPr="00031337" w:rsidRDefault="007B50A3" w:rsidP="0081059B">
      <w:pPr>
        <w:pStyle w:val="Heading3"/>
      </w:pPr>
      <w:bookmarkStart w:id="56" w:name="_Toc201935210"/>
      <w:r w:rsidRPr="00031337">
        <w:t>5.1.3 Uptake Rates</w:t>
      </w:r>
      <w:bookmarkEnd w:id="56"/>
    </w:p>
    <w:p w14:paraId="33C1E2D5" w14:textId="17B81863" w:rsidR="007B50A3" w:rsidRPr="00031337" w:rsidRDefault="00643B47" w:rsidP="007B50A3">
      <w:pPr>
        <w:pBdr>
          <w:top w:val="nil"/>
          <w:left w:val="nil"/>
          <w:bottom w:val="nil"/>
          <w:right w:val="nil"/>
          <w:between w:val="nil"/>
        </w:pBdr>
        <w:spacing w:after="12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From the limited evidence identified about uptake rates, u</w:t>
      </w:r>
      <w:r w:rsidR="007B50A3" w:rsidRPr="00031337">
        <w:rPr>
          <w:rFonts w:ascii="Source Sans Pro" w:eastAsia="Google Sans Text" w:hAnsi="Source Sans Pro" w:cs="Google Sans Text"/>
          <w:color w:val="000000" w:themeColor="text1"/>
        </w:rPr>
        <w:t>ptake of schemes varies based on scheme design and geography.</w:t>
      </w:r>
    </w:p>
    <w:p w14:paraId="3027D853" w14:textId="35B5C2B7" w:rsidR="007B50A3" w:rsidRPr="00031337" w:rsidRDefault="007B50A3" w:rsidP="00755832">
      <w:pPr>
        <w:widowControl w:val="0"/>
        <w:numPr>
          <w:ilvl w:val="0"/>
          <w:numId w:val="28"/>
        </w:numPr>
        <w:pBdr>
          <w:top w:val="nil"/>
          <w:left w:val="nil"/>
          <w:bottom w:val="nil"/>
          <w:right w:val="nil"/>
          <w:between w:val="nil"/>
        </w:pBdr>
        <w:spacing w:after="0" w:line="275" w:lineRule="auto"/>
        <w:rPr>
          <w:rFonts w:ascii="Source Sans Pro" w:hAnsi="Source Sans Pro"/>
          <w:color w:val="000000" w:themeColor="text1"/>
        </w:rPr>
      </w:pPr>
      <w:r w:rsidRPr="00031337">
        <w:rPr>
          <w:rFonts w:ascii="Source Sans Pro" w:eastAsia="Google Sans Text" w:hAnsi="Source Sans Pro" w:cs="Google Sans Text"/>
          <w:color w:val="000000" w:themeColor="text1"/>
        </w:rPr>
        <w:t xml:space="preserve">In the UK, the Sustainable Farming Incentive (SFI) in England had 37,900 businesses using the scheme before it closed (DEFRA, 2025). A spatial analysis in Yorkshire found that 11.02% of all farms had adopted an AES on at least one of their fields in 2019 (Wool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2023).</w:t>
      </w:r>
    </w:p>
    <w:p w14:paraId="03A2C4EB" w14:textId="77777777" w:rsidR="007B50A3" w:rsidRPr="00031337" w:rsidRDefault="007B50A3" w:rsidP="00755832">
      <w:pPr>
        <w:widowControl w:val="0"/>
        <w:numPr>
          <w:ilvl w:val="0"/>
          <w:numId w:val="28"/>
        </w:numPr>
        <w:pBdr>
          <w:top w:val="nil"/>
          <w:left w:val="nil"/>
          <w:bottom w:val="nil"/>
          <w:right w:val="nil"/>
          <w:between w:val="nil"/>
        </w:pBdr>
        <w:spacing w:after="0" w:line="275" w:lineRule="auto"/>
        <w:rPr>
          <w:rFonts w:ascii="Source Sans Pro" w:hAnsi="Source Sans Pro"/>
          <w:color w:val="000000" w:themeColor="text1"/>
        </w:rPr>
      </w:pPr>
      <w:r w:rsidRPr="00031337">
        <w:rPr>
          <w:rFonts w:ascii="Source Sans Pro" w:eastAsia="Google Sans Text" w:hAnsi="Source Sans Pro" w:cs="Google Sans Text"/>
          <w:color w:val="000000" w:themeColor="text1"/>
        </w:rPr>
        <w:t>In Scotland, around 20% of agricultural land was managed under the Agri-Environment Climate Scheme (AECS) in 2019-2020 (</w:t>
      </w:r>
      <w:proofErr w:type="spellStart"/>
      <w:r w:rsidRPr="00031337">
        <w:rPr>
          <w:rFonts w:ascii="Source Sans Pro" w:eastAsia="Google Sans Text" w:hAnsi="Source Sans Pro" w:cs="Google Sans Text"/>
          <w:color w:val="000000" w:themeColor="text1"/>
        </w:rPr>
        <w:t>NatureScott</w:t>
      </w:r>
      <w:proofErr w:type="spellEnd"/>
      <w:r w:rsidRPr="00031337">
        <w:rPr>
          <w:rFonts w:ascii="Source Sans Pro" w:eastAsia="Google Sans Text" w:hAnsi="Source Sans Pro" w:cs="Google Sans Text"/>
          <w:color w:val="000000" w:themeColor="text1"/>
        </w:rPr>
        <w:t xml:space="preserve">, 2020, from </w:t>
      </w:r>
      <w:r w:rsidRPr="00031337">
        <w:rPr>
          <w:rFonts w:ascii="Source Sans Pro" w:hAnsi="Source Sans Pro"/>
          <w:color w:val="000000" w:themeColor="text1"/>
        </w:rPr>
        <w:t>Scottish Government, 2025)</w:t>
      </w:r>
      <w:r w:rsidRPr="00031337">
        <w:rPr>
          <w:rFonts w:ascii="Source Sans Pro" w:eastAsia="Google Sans Text" w:hAnsi="Source Sans Pro" w:cs="Google Sans Text"/>
          <w:color w:val="000000" w:themeColor="text1"/>
        </w:rPr>
        <w:t>.</w:t>
      </w:r>
    </w:p>
    <w:p w14:paraId="166919E8" w14:textId="77777777" w:rsidR="007B50A3" w:rsidRPr="00031337" w:rsidRDefault="007B50A3" w:rsidP="00755832">
      <w:pPr>
        <w:widowControl w:val="0"/>
        <w:numPr>
          <w:ilvl w:val="0"/>
          <w:numId w:val="28"/>
        </w:numPr>
        <w:pBdr>
          <w:top w:val="nil"/>
          <w:left w:val="nil"/>
          <w:bottom w:val="nil"/>
          <w:right w:val="nil"/>
          <w:between w:val="nil"/>
        </w:pBdr>
        <w:spacing w:after="120" w:line="275" w:lineRule="auto"/>
        <w:rPr>
          <w:rFonts w:ascii="Source Sans Pro" w:hAnsi="Source Sans Pro"/>
          <w:color w:val="000000" w:themeColor="text1"/>
        </w:rPr>
      </w:pPr>
      <w:r w:rsidRPr="00031337">
        <w:rPr>
          <w:rFonts w:ascii="Source Sans Pro" w:eastAsia="Google Sans Text" w:hAnsi="Source Sans Pro" w:cs="Google Sans Text"/>
          <w:color w:val="000000" w:themeColor="text1"/>
        </w:rPr>
        <w:t xml:space="preserve">Private schemes like Soil Capital and </w:t>
      </w:r>
      <w:proofErr w:type="spellStart"/>
      <w:r w:rsidRPr="00031337">
        <w:rPr>
          <w:rFonts w:ascii="Source Sans Pro" w:eastAsia="Google Sans Text" w:hAnsi="Source Sans Pro" w:cs="Google Sans Text"/>
          <w:color w:val="000000" w:themeColor="text1"/>
        </w:rPr>
        <w:t>Agreena</w:t>
      </w:r>
      <w:proofErr w:type="spellEnd"/>
      <w:r w:rsidRPr="00031337">
        <w:rPr>
          <w:rFonts w:ascii="Source Sans Pro" w:eastAsia="Google Sans Text" w:hAnsi="Source Sans Pro" w:cs="Google Sans Text"/>
          <w:color w:val="000000" w:themeColor="text1"/>
        </w:rPr>
        <w:t xml:space="preserve"> work with 1,600 and 2,300 farmers respectively, though this extends beyond the UK.</w:t>
      </w:r>
    </w:p>
    <w:p w14:paraId="5913850A" w14:textId="77777777" w:rsidR="007B50A3" w:rsidRPr="00031337" w:rsidRDefault="007B50A3" w:rsidP="007B50A3">
      <w:pPr>
        <w:pBdr>
          <w:top w:val="nil"/>
          <w:left w:val="nil"/>
          <w:bottom w:val="nil"/>
          <w:right w:val="nil"/>
          <w:between w:val="nil"/>
        </w:pBdr>
        <w:spacing w:before="240"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The following table summarises the key drivers and barriers identified in the literature.</w:t>
      </w:r>
    </w:p>
    <w:p w14:paraId="5CE3AD78" w14:textId="3EC53C2D" w:rsidR="007B50A3" w:rsidRPr="00031337" w:rsidRDefault="007B50A3" w:rsidP="000173BA">
      <w:pPr>
        <w:pStyle w:val="Caption"/>
      </w:pPr>
      <w:r w:rsidRPr="00031337">
        <w:t xml:space="preserve">Table </w:t>
      </w:r>
      <w:r w:rsidR="0081059B" w:rsidRPr="00031337">
        <w:t>1</w:t>
      </w:r>
      <w:r w:rsidR="000173BA" w:rsidRPr="00031337">
        <w:t xml:space="preserve">2. </w:t>
      </w:r>
      <w:r w:rsidRPr="00031337">
        <w:t xml:space="preserve"> Summary of Key Drivers and Barriers to Scheme Uptake</w:t>
      </w:r>
    </w:p>
    <w:tbl>
      <w:tblPr>
        <w:tblStyle w:val="GridTable1Light-Accent2"/>
        <w:tblW w:w="9355" w:type="dxa"/>
        <w:tblLook w:val="04A0" w:firstRow="1" w:lastRow="0" w:firstColumn="1" w:lastColumn="0" w:noHBand="0" w:noVBand="1"/>
      </w:tblPr>
      <w:tblGrid>
        <w:gridCol w:w="1162"/>
        <w:gridCol w:w="2154"/>
        <w:gridCol w:w="4192"/>
        <w:gridCol w:w="1847"/>
      </w:tblGrid>
      <w:tr w:rsidR="0026247B" w:rsidRPr="00031337" w14:paraId="748A1747" w14:textId="77777777" w:rsidTr="003F3B9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62" w:type="dxa"/>
            <w:hideMark/>
          </w:tcPr>
          <w:p w14:paraId="2582B075" w14:textId="77777777" w:rsidR="007B50A3" w:rsidRPr="00031337" w:rsidRDefault="007B50A3" w:rsidP="00FE62FE">
            <w:pPr>
              <w:rPr>
                <w:rFonts w:ascii="Source Sans Pro" w:eastAsia="Times New Roman" w:hAnsi="Source Sans Pro"/>
                <w:color w:val="000000" w:themeColor="text1"/>
              </w:rPr>
            </w:pPr>
            <w:r w:rsidRPr="00031337">
              <w:rPr>
                <w:rFonts w:ascii="Source Sans Pro" w:eastAsia="Times New Roman" w:hAnsi="Source Sans Pro"/>
                <w:color w:val="000000" w:themeColor="text1"/>
              </w:rPr>
              <w:t>Influence Category</w:t>
            </w:r>
          </w:p>
        </w:tc>
        <w:tc>
          <w:tcPr>
            <w:tcW w:w="2154" w:type="dxa"/>
            <w:hideMark/>
          </w:tcPr>
          <w:p w14:paraId="21B84682" w14:textId="77777777" w:rsidR="007B50A3" w:rsidRPr="00031337" w:rsidRDefault="007B50A3" w:rsidP="00FE62FE">
            <w:pPr>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Specific Driver / Barrier</w:t>
            </w:r>
          </w:p>
        </w:tc>
        <w:tc>
          <w:tcPr>
            <w:tcW w:w="4192" w:type="dxa"/>
            <w:hideMark/>
          </w:tcPr>
          <w:p w14:paraId="3575A013" w14:textId="77777777" w:rsidR="007B50A3" w:rsidRPr="00031337" w:rsidRDefault="007B50A3" w:rsidP="00FE62FE">
            <w:pPr>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Example from Evidence</w:t>
            </w:r>
          </w:p>
        </w:tc>
        <w:tc>
          <w:tcPr>
            <w:tcW w:w="0" w:type="auto"/>
            <w:hideMark/>
          </w:tcPr>
          <w:p w14:paraId="7C8AD13D" w14:textId="77777777" w:rsidR="007B50A3" w:rsidRPr="00031337" w:rsidRDefault="007B50A3" w:rsidP="00FE62FE">
            <w:pPr>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Sources</w:t>
            </w:r>
          </w:p>
        </w:tc>
      </w:tr>
      <w:tr w:rsidR="0026247B" w:rsidRPr="00031337" w14:paraId="6687628A" w14:textId="77777777" w:rsidTr="003F3B92">
        <w:trPr>
          <w:trHeight w:val="315"/>
        </w:trPr>
        <w:tc>
          <w:tcPr>
            <w:cnfStyle w:val="001000000000" w:firstRow="0" w:lastRow="0" w:firstColumn="1" w:lastColumn="0" w:oddVBand="0" w:evenVBand="0" w:oddHBand="0" w:evenHBand="0" w:firstRowFirstColumn="0" w:firstRowLastColumn="0" w:lastRowFirstColumn="0" w:lastRowLastColumn="0"/>
            <w:tcW w:w="1162" w:type="dxa"/>
            <w:hideMark/>
          </w:tcPr>
          <w:p w14:paraId="70AC0463" w14:textId="77777777" w:rsidR="007B50A3" w:rsidRPr="00031337" w:rsidRDefault="007B50A3" w:rsidP="00FE62FE">
            <w:pPr>
              <w:rPr>
                <w:rFonts w:ascii="Source Sans Pro" w:eastAsia="Times New Roman" w:hAnsi="Source Sans Pro"/>
                <w:color w:val="000000" w:themeColor="text1"/>
              </w:rPr>
            </w:pPr>
            <w:r w:rsidRPr="00031337">
              <w:rPr>
                <w:rFonts w:ascii="Source Sans Pro" w:eastAsia="Times New Roman" w:hAnsi="Source Sans Pro"/>
                <w:color w:val="000000" w:themeColor="text1"/>
              </w:rPr>
              <w:t>Economic</w:t>
            </w:r>
          </w:p>
        </w:tc>
        <w:tc>
          <w:tcPr>
            <w:tcW w:w="2154" w:type="dxa"/>
            <w:hideMark/>
          </w:tcPr>
          <w:p w14:paraId="12314513"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Driver: Financial incentives and economic stability.</w:t>
            </w:r>
          </w:p>
        </w:tc>
        <w:tc>
          <w:tcPr>
            <w:tcW w:w="4192" w:type="dxa"/>
            <w:hideMark/>
          </w:tcPr>
          <w:p w14:paraId="0733AE2A"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A guaranteed fixed milk price was the primary driver for a private UK dairy scheme. Financial incentives are consistently cited as a primary driver for participation across Europe.</w:t>
            </w:r>
          </w:p>
        </w:tc>
        <w:tc>
          <w:tcPr>
            <w:tcW w:w="0" w:type="auto"/>
            <w:hideMark/>
          </w:tcPr>
          <w:p w14:paraId="64AD46F0" w14:textId="0C786230"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(Coyne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2021</w:t>
            </w:r>
            <w:r w:rsidR="00FE62FE" w:rsidRPr="00031337">
              <w:rPr>
                <w:rFonts w:ascii="Source Sans Pro" w:eastAsia="Times New Roman" w:hAnsi="Source Sans Pro"/>
                <w:color w:val="000000" w:themeColor="text1"/>
              </w:rPr>
              <w:t xml:space="preserve">; </w:t>
            </w:r>
            <w:r w:rsidRPr="00031337">
              <w:rPr>
                <w:rFonts w:ascii="Source Sans Pro" w:eastAsia="Times New Roman" w:hAnsi="Source Sans Pro"/>
                <w:color w:val="000000" w:themeColor="text1"/>
              </w:rPr>
              <w:t>Was, 2021</w:t>
            </w:r>
            <w:r w:rsidR="00FE62FE" w:rsidRPr="00031337">
              <w:rPr>
                <w:rFonts w:ascii="Source Sans Pro" w:eastAsia="Times New Roman" w:hAnsi="Source Sans Pro"/>
                <w:color w:val="000000" w:themeColor="text1"/>
              </w:rPr>
              <w:t xml:space="preserve">; </w:t>
            </w:r>
            <w:proofErr w:type="spellStart"/>
            <w:r w:rsidRPr="00031337">
              <w:rPr>
                <w:rFonts w:ascii="Source Sans Pro" w:eastAsia="Times New Roman" w:hAnsi="Source Sans Pro"/>
                <w:color w:val="000000" w:themeColor="text1"/>
              </w:rPr>
              <w:t>Podruzsik</w:t>
            </w:r>
            <w:proofErr w:type="spellEnd"/>
            <w:r w:rsidRPr="00031337">
              <w:rPr>
                <w:rFonts w:ascii="Source Sans Pro" w:eastAsia="Times New Roman" w:hAnsi="Source Sans Pro"/>
                <w:color w:val="000000" w:themeColor="text1"/>
              </w:rPr>
              <w:t>, 2024)</w:t>
            </w:r>
          </w:p>
        </w:tc>
      </w:tr>
      <w:tr w:rsidR="0026247B" w:rsidRPr="00031337" w14:paraId="343ABE08" w14:textId="77777777" w:rsidTr="003F3B92">
        <w:trPr>
          <w:trHeight w:val="315"/>
        </w:trPr>
        <w:tc>
          <w:tcPr>
            <w:cnfStyle w:val="001000000000" w:firstRow="0" w:lastRow="0" w:firstColumn="1" w:lastColumn="0" w:oddVBand="0" w:evenVBand="0" w:oddHBand="0" w:evenHBand="0" w:firstRowFirstColumn="0" w:firstRowLastColumn="0" w:lastRowFirstColumn="0" w:lastRowLastColumn="0"/>
            <w:tcW w:w="1162" w:type="dxa"/>
            <w:hideMark/>
          </w:tcPr>
          <w:p w14:paraId="72DC43E9" w14:textId="77777777" w:rsidR="007B50A3" w:rsidRPr="00031337" w:rsidRDefault="007B50A3" w:rsidP="00FE62FE">
            <w:pPr>
              <w:rPr>
                <w:rFonts w:ascii="Source Sans Pro" w:eastAsia="Times New Roman" w:hAnsi="Source Sans Pro"/>
                <w:color w:val="000000" w:themeColor="text1"/>
              </w:rPr>
            </w:pPr>
          </w:p>
        </w:tc>
        <w:tc>
          <w:tcPr>
            <w:tcW w:w="2154" w:type="dxa"/>
            <w:hideMark/>
          </w:tcPr>
          <w:p w14:paraId="0726448C"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Barrier: Insufficient payment levels and financial risk.</w:t>
            </w:r>
          </w:p>
        </w:tc>
        <w:tc>
          <w:tcPr>
            <w:tcW w:w="4192" w:type="dxa"/>
            <w:hideMark/>
          </w:tcPr>
          <w:p w14:paraId="62206EEC"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Aversion to risk associated with results-based payments, where external factors can cause non-payment. Perceived insufficient compensation for potential yield losses is a major barrier.</w:t>
            </w:r>
          </w:p>
        </w:tc>
        <w:tc>
          <w:tcPr>
            <w:tcW w:w="0" w:type="auto"/>
            <w:hideMark/>
          </w:tcPr>
          <w:p w14:paraId="114C3931" w14:textId="41F8306A"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(Schulze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r w:rsidR="00FE62FE" w:rsidRPr="00031337">
              <w:rPr>
                <w:rFonts w:ascii="Source Sans Pro" w:eastAsia="Times New Roman" w:hAnsi="Source Sans Pro"/>
                <w:color w:val="000000" w:themeColor="text1"/>
              </w:rPr>
              <w:t xml:space="preserve">; </w:t>
            </w:r>
            <w:r w:rsidRPr="00031337">
              <w:rPr>
                <w:rFonts w:ascii="Source Sans Pro" w:eastAsia="Times New Roman" w:hAnsi="Source Sans Pro"/>
                <w:color w:val="000000" w:themeColor="text1"/>
              </w:rPr>
              <w:t xml:space="preserve">Chaplin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2021</w:t>
            </w:r>
            <w:r w:rsidR="00FE62FE" w:rsidRPr="00031337">
              <w:rPr>
                <w:rFonts w:ascii="Source Sans Pro" w:eastAsia="Times New Roman" w:hAnsi="Source Sans Pro"/>
                <w:color w:val="000000" w:themeColor="text1"/>
              </w:rPr>
              <w:t xml:space="preserve">; </w:t>
            </w:r>
            <w:proofErr w:type="spellStart"/>
            <w:r w:rsidRPr="00031337">
              <w:rPr>
                <w:rFonts w:ascii="Source Sans Pro" w:eastAsia="Times New Roman" w:hAnsi="Source Sans Pro"/>
                <w:color w:val="000000" w:themeColor="text1"/>
              </w:rPr>
              <w:t>Mañez</w:t>
            </w:r>
            <w:proofErr w:type="spellEnd"/>
            <w:r w:rsidRPr="00031337">
              <w:rPr>
                <w:rFonts w:ascii="Source Sans Pro" w:eastAsia="Times New Roman" w:hAnsi="Source Sans Pro"/>
                <w:color w:val="000000" w:themeColor="text1"/>
              </w:rPr>
              <w:t xml:space="preserv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p>
        </w:tc>
      </w:tr>
      <w:tr w:rsidR="0026247B" w:rsidRPr="00031337" w14:paraId="183A438B" w14:textId="77777777" w:rsidTr="003F3B92">
        <w:trPr>
          <w:trHeight w:val="315"/>
        </w:trPr>
        <w:tc>
          <w:tcPr>
            <w:cnfStyle w:val="001000000000" w:firstRow="0" w:lastRow="0" w:firstColumn="1" w:lastColumn="0" w:oddVBand="0" w:evenVBand="0" w:oddHBand="0" w:evenHBand="0" w:firstRowFirstColumn="0" w:firstRowLastColumn="0" w:lastRowFirstColumn="0" w:lastRowLastColumn="0"/>
            <w:tcW w:w="1162" w:type="dxa"/>
            <w:hideMark/>
          </w:tcPr>
          <w:p w14:paraId="4C98F958" w14:textId="77777777" w:rsidR="007B50A3" w:rsidRPr="00031337" w:rsidRDefault="007B50A3" w:rsidP="00FE62FE">
            <w:pPr>
              <w:rPr>
                <w:rFonts w:ascii="Source Sans Pro" w:eastAsia="Times New Roman" w:hAnsi="Source Sans Pro"/>
                <w:color w:val="000000" w:themeColor="text1"/>
              </w:rPr>
            </w:pPr>
            <w:r w:rsidRPr="00031337">
              <w:rPr>
                <w:rFonts w:ascii="Source Sans Pro" w:eastAsia="Times New Roman" w:hAnsi="Source Sans Pro"/>
                <w:color w:val="000000" w:themeColor="text1"/>
              </w:rPr>
              <w:t>Scheme Design</w:t>
            </w:r>
          </w:p>
        </w:tc>
        <w:tc>
          <w:tcPr>
            <w:tcW w:w="2154" w:type="dxa"/>
            <w:hideMark/>
          </w:tcPr>
          <w:p w14:paraId="23A286E7"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Driver: Flexibility in management and contract terms.</w:t>
            </w:r>
          </w:p>
        </w:tc>
        <w:tc>
          <w:tcPr>
            <w:tcW w:w="4192" w:type="dxa"/>
            <w:hideMark/>
          </w:tcPr>
          <w:p w14:paraId="2D1E0EE8"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Farmers were willing to accept lower payments in exchange for more flexibility in a scheme. A UK pilot was praised for the freedom it offered farmers to use their local knowledge.</w:t>
            </w:r>
          </w:p>
        </w:tc>
        <w:tc>
          <w:tcPr>
            <w:tcW w:w="0" w:type="auto"/>
            <w:hideMark/>
          </w:tcPr>
          <w:p w14:paraId="752E9C97" w14:textId="432B772A"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(Banerjee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2021</w:t>
            </w:r>
            <w:r w:rsidR="00FE62FE" w:rsidRPr="00031337">
              <w:rPr>
                <w:rFonts w:ascii="Source Sans Pro" w:eastAsia="Times New Roman" w:hAnsi="Source Sans Pro"/>
                <w:color w:val="000000" w:themeColor="text1"/>
              </w:rPr>
              <w:t xml:space="preserve">; </w:t>
            </w:r>
            <w:r w:rsidRPr="00031337">
              <w:rPr>
                <w:rFonts w:ascii="Source Sans Pro" w:eastAsia="Times New Roman" w:hAnsi="Source Sans Pro"/>
                <w:color w:val="000000" w:themeColor="text1"/>
              </w:rPr>
              <w:t xml:space="preserve">Chaplin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2021)</w:t>
            </w:r>
          </w:p>
        </w:tc>
      </w:tr>
      <w:tr w:rsidR="0026247B" w:rsidRPr="00031337" w14:paraId="6065FEB8" w14:textId="77777777" w:rsidTr="003F3B92">
        <w:trPr>
          <w:trHeight w:val="315"/>
        </w:trPr>
        <w:tc>
          <w:tcPr>
            <w:cnfStyle w:val="001000000000" w:firstRow="0" w:lastRow="0" w:firstColumn="1" w:lastColumn="0" w:oddVBand="0" w:evenVBand="0" w:oddHBand="0" w:evenHBand="0" w:firstRowFirstColumn="0" w:firstRowLastColumn="0" w:lastRowFirstColumn="0" w:lastRowLastColumn="0"/>
            <w:tcW w:w="1162" w:type="dxa"/>
            <w:hideMark/>
          </w:tcPr>
          <w:p w14:paraId="0E3DFA8C" w14:textId="77777777" w:rsidR="007B50A3" w:rsidRPr="00031337" w:rsidRDefault="007B50A3" w:rsidP="00FE62FE">
            <w:pPr>
              <w:rPr>
                <w:rFonts w:ascii="Source Sans Pro" w:eastAsia="Times New Roman" w:hAnsi="Source Sans Pro"/>
                <w:color w:val="000000" w:themeColor="text1"/>
              </w:rPr>
            </w:pPr>
          </w:p>
        </w:tc>
        <w:tc>
          <w:tcPr>
            <w:tcW w:w="2154" w:type="dxa"/>
            <w:hideMark/>
          </w:tcPr>
          <w:p w14:paraId="7AC19889"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Barrier: Long, inflexible contract lengths and complex rules.</w:t>
            </w:r>
          </w:p>
        </w:tc>
        <w:tc>
          <w:tcPr>
            <w:tcW w:w="4192" w:type="dxa"/>
            <w:hideMark/>
          </w:tcPr>
          <w:p w14:paraId="7005AB24"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The 20-year term for Landscape Recovery was seen as undesirable. A minimum 5-year participation period was a barrier for German farmers, who preferred shorter terms.</w:t>
            </w:r>
          </w:p>
        </w:tc>
        <w:tc>
          <w:tcPr>
            <w:tcW w:w="0" w:type="auto"/>
            <w:hideMark/>
          </w:tcPr>
          <w:p w14:paraId="24836929" w14:textId="63EC02DC"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(Tyllianakis, 2024</w:t>
            </w:r>
            <w:r w:rsidR="00FE62FE" w:rsidRPr="00031337">
              <w:rPr>
                <w:rFonts w:ascii="Source Sans Pro" w:eastAsia="Times New Roman" w:hAnsi="Source Sans Pro"/>
                <w:color w:val="000000" w:themeColor="text1"/>
              </w:rPr>
              <w:t xml:space="preserve">; </w:t>
            </w:r>
            <w:r w:rsidRPr="00031337">
              <w:rPr>
                <w:rFonts w:ascii="Source Sans Pro" w:eastAsia="Times New Roman" w:hAnsi="Source Sans Pro"/>
                <w:color w:val="000000" w:themeColor="text1"/>
              </w:rPr>
              <w:t xml:space="preserve">Buschmann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r w:rsidR="0026247B" w:rsidRPr="00031337" w14:paraId="6EA1BE15" w14:textId="77777777" w:rsidTr="003F3B92">
        <w:trPr>
          <w:trHeight w:val="315"/>
        </w:trPr>
        <w:tc>
          <w:tcPr>
            <w:cnfStyle w:val="001000000000" w:firstRow="0" w:lastRow="0" w:firstColumn="1" w:lastColumn="0" w:oddVBand="0" w:evenVBand="0" w:oddHBand="0" w:evenHBand="0" w:firstRowFirstColumn="0" w:firstRowLastColumn="0" w:lastRowFirstColumn="0" w:lastRowLastColumn="0"/>
            <w:tcW w:w="1162" w:type="dxa"/>
            <w:hideMark/>
          </w:tcPr>
          <w:p w14:paraId="43E9B4DB" w14:textId="77777777" w:rsidR="007B50A3" w:rsidRPr="00031337" w:rsidRDefault="007B50A3" w:rsidP="00FE62FE">
            <w:pPr>
              <w:rPr>
                <w:rFonts w:ascii="Source Sans Pro" w:eastAsia="Times New Roman" w:hAnsi="Source Sans Pro"/>
                <w:color w:val="000000" w:themeColor="text1"/>
              </w:rPr>
            </w:pPr>
          </w:p>
        </w:tc>
        <w:tc>
          <w:tcPr>
            <w:tcW w:w="2154" w:type="dxa"/>
            <w:hideMark/>
          </w:tcPr>
          <w:p w14:paraId="77CC117E"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Barrier: The 'Additionality' requirement in carbon markets.</w:t>
            </w:r>
          </w:p>
        </w:tc>
        <w:tc>
          <w:tcPr>
            <w:tcW w:w="4192" w:type="dxa"/>
            <w:hideMark/>
          </w:tcPr>
          <w:p w14:paraId="6AC80A1A"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Farmers who have already adopted good soil health practices are often ineligible for payments, acting as a major barrier as codes require '</w:t>
            </w:r>
            <w:proofErr w:type="spellStart"/>
            <w:r w:rsidRPr="00031337">
              <w:rPr>
                <w:rFonts w:ascii="Source Sans Pro" w:eastAsia="Times New Roman" w:hAnsi="Source Sans Pro"/>
                <w:color w:val="000000" w:themeColor="text1"/>
              </w:rPr>
              <w:t>additionability</w:t>
            </w:r>
            <w:proofErr w:type="spellEnd"/>
            <w:r w:rsidRPr="00031337">
              <w:rPr>
                <w:rFonts w:ascii="Source Sans Pro" w:eastAsia="Times New Roman" w:hAnsi="Source Sans Pro"/>
                <w:color w:val="000000" w:themeColor="text1"/>
              </w:rPr>
              <w:t>'.</w:t>
            </w:r>
          </w:p>
        </w:tc>
        <w:tc>
          <w:tcPr>
            <w:tcW w:w="0" w:type="auto"/>
            <w:hideMark/>
          </w:tcPr>
          <w:p w14:paraId="1738870D" w14:textId="77CA8770"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(Phelan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p>
        </w:tc>
      </w:tr>
      <w:tr w:rsidR="0026247B" w:rsidRPr="00031337" w14:paraId="1626099C" w14:textId="77777777" w:rsidTr="003F3B92">
        <w:trPr>
          <w:trHeight w:val="315"/>
        </w:trPr>
        <w:tc>
          <w:tcPr>
            <w:cnfStyle w:val="001000000000" w:firstRow="0" w:lastRow="0" w:firstColumn="1" w:lastColumn="0" w:oddVBand="0" w:evenVBand="0" w:oddHBand="0" w:evenHBand="0" w:firstRowFirstColumn="0" w:firstRowLastColumn="0" w:lastRowFirstColumn="0" w:lastRowLastColumn="0"/>
            <w:tcW w:w="1162" w:type="dxa"/>
            <w:hideMark/>
          </w:tcPr>
          <w:p w14:paraId="4E062CF4" w14:textId="77777777" w:rsidR="007B50A3" w:rsidRPr="00031337" w:rsidRDefault="007B50A3" w:rsidP="00FE62FE">
            <w:pPr>
              <w:rPr>
                <w:rFonts w:ascii="Source Sans Pro" w:eastAsia="Times New Roman" w:hAnsi="Source Sans Pro"/>
                <w:color w:val="000000" w:themeColor="text1"/>
              </w:rPr>
            </w:pPr>
            <w:r w:rsidRPr="00031337">
              <w:rPr>
                <w:rFonts w:ascii="Source Sans Pro" w:eastAsia="Times New Roman" w:hAnsi="Source Sans Pro"/>
                <w:color w:val="000000" w:themeColor="text1"/>
              </w:rPr>
              <w:t>Social &amp; Personal</w:t>
            </w:r>
          </w:p>
        </w:tc>
        <w:tc>
          <w:tcPr>
            <w:tcW w:w="2154" w:type="dxa"/>
            <w:hideMark/>
          </w:tcPr>
          <w:p w14:paraId="5DF77A42"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Driver: Public recognition, peer learning, and shared values.</w:t>
            </w:r>
          </w:p>
        </w:tc>
        <w:tc>
          <w:tcPr>
            <w:tcW w:w="4192" w:type="dxa"/>
            <w:hideMark/>
          </w:tcPr>
          <w:p w14:paraId="7A1A2C36"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Scottish farmers were willing to forego £3.85/acre for public recognition of their work. Farmer-to-farmer learning in workshops was a key benefit of a private scheme in Cumbria.</w:t>
            </w:r>
          </w:p>
        </w:tc>
        <w:tc>
          <w:tcPr>
            <w:tcW w:w="0" w:type="auto"/>
            <w:hideMark/>
          </w:tcPr>
          <w:p w14:paraId="591F0595" w14:textId="2EF21178"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(Banerjee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2021</w:t>
            </w:r>
            <w:r w:rsidR="00FE62FE" w:rsidRPr="00031337">
              <w:rPr>
                <w:rFonts w:ascii="Source Sans Pro" w:eastAsia="Times New Roman" w:hAnsi="Source Sans Pro"/>
                <w:color w:val="000000" w:themeColor="text1"/>
              </w:rPr>
              <w:t xml:space="preserve">; </w:t>
            </w:r>
            <w:r w:rsidRPr="00031337">
              <w:rPr>
                <w:rFonts w:ascii="Source Sans Pro" w:eastAsia="Times New Roman" w:hAnsi="Source Sans Pro"/>
                <w:color w:val="000000" w:themeColor="text1"/>
              </w:rPr>
              <w:t xml:space="preserve">Coyne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2021)</w:t>
            </w:r>
          </w:p>
        </w:tc>
      </w:tr>
      <w:tr w:rsidR="0026247B" w:rsidRPr="00031337" w14:paraId="33103D50" w14:textId="77777777" w:rsidTr="003F3B92">
        <w:trPr>
          <w:trHeight w:val="315"/>
        </w:trPr>
        <w:tc>
          <w:tcPr>
            <w:cnfStyle w:val="001000000000" w:firstRow="0" w:lastRow="0" w:firstColumn="1" w:lastColumn="0" w:oddVBand="0" w:evenVBand="0" w:oddHBand="0" w:evenHBand="0" w:firstRowFirstColumn="0" w:firstRowLastColumn="0" w:lastRowFirstColumn="0" w:lastRowLastColumn="0"/>
            <w:tcW w:w="1162" w:type="dxa"/>
            <w:hideMark/>
          </w:tcPr>
          <w:p w14:paraId="4C4B6F67" w14:textId="77777777" w:rsidR="007B50A3" w:rsidRPr="00031337" w:rsidRDefault="007B50A3" w:rsidP="00FE62FE">
            <w:pPr>
              <w:rPr>
                <w:rFonts w:ascii="Source Sans Pro" w:eastAsia="Times New Roman" w:hAnsi="Source Sans Pro"/>
                <w:color w:val="000000" w:themeColor="text1"/>
              </w:rPr>
            </w:pPr>
          </w:p>
        </w:tc>
        <w:tc>
          <w:tcPr>
            <w:tcW w:w="2154" w:type="dxa"/>
            <w:hideMark/>
          </w:tcPr>
          <w:p w14:paraId="04FD9212"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Barrier: Lack of trust and administrative burden.</w:t>
            </w:r>
          </w:p>
        </w:tc>
        <w:tc>
          <w:tcPr>
            <w:tcW w:w="4192" w:type="dxa"/>
            <w:hideMark/>
          </w:tcPr>
          <w:p w14:paraId="0ED9733D"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Lack of clear policy direction, bureaucracy, and time constraints are consistently cited as major barriers to uptake in the UK and Europe.</w:t>
            </w:r>
          </w:p>
        </w:tc>
        <w:tc>
          <w:tcPr>
            <w:tcW w:w="0" w:type="auto"/>
            <w:hideMark/>
          </w:tcPr>
          <w:p w14:paraId="4726B590" w14:textId="778DD954"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(Jones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r w:rsidR="00FE62FE" w:rsidRPr="00031337">
              <w:rPr>
                <w:rFonts w:ascii="Source Sans Pro" w:eastAsia="Times New Roman" w:hAnsi="Source Sans Pro"/>
                <w:color w:val="000000" w:themeColor="text1"/>
              </w:rPr>
              <w:t xml:space="preserve">; </w:t>
            </w:r>
            <w:r w:rsidRPr="00031337">
              <w:rPr>
                <w:rFonts w:ascii="Source Sans Pro" w:eastAsia="Times New Roman" w:hAnsi="Source Sans Pro"/>
                <w:color w:val="000000" w:themeColor="text1"/>
              </w:rPr>
              <w:t xml:space="preserve">Tyllianakis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r w:rsidR="00FE62FE" w:rsidRPr="00031337">
              <w:rPr>
                <w:rFonts w:ascii="Source Sans Pro" w:eastAsia="Times New Roman" w:hAnsi="Source Sans Pro"/>
                <w:color w:val="000000" w:themeColor="text1"/>
              </w:rPr>
              <w:t xml:space="preserve">; </w:t>
            </w:r>
            <w:proofErr w:type="spellStart"/>
            <w:r w:rsidRPr="00031337">
              <w:rPr>
                <w:rFonts w:ascii="Source Sans Pro" w:eastAsia="Times New Roman" w:hAnsi="Source Sans Pro"/>
                <w:color w:val="000000" w:themeColor="text1"/>
              </w:rPr>
              <w:t>Krzyszczak</w:t>
            </w:r>
            <w:proofErr w:type="spellEnd"/>
            <w:r w:rsidRPr="00031337">
              <w:rPr>
                <w:rFonts w:ascii="Source Sans Pro" w:eastAsia="Times New Roman" w:hAnsi="Source Sans Pro"/>
                <w:color w:val="000000" w:themeColor="text1"/>
              </w:rPr>
              <w:t xml:space="preserv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bl>
    <w:p w14:paraId="3B6E8AD5" w14:textId="77777777" w:rsidR="007B50A3" w:rsidRPr="00031337" w:rsidRDefault="007B50A3" w:rsidP="0081059B">
      <w:pPr>
        <w:pStyle w:val="Heading2"/>
      </w:pPr>
      <w:bookmarkStart w:id="57" w:name="_Toc201935211"/>
      <w:r w:rsidRPr="00031337">
        <w:t>5.2 The On-Farm Reality: Costs, Trade-offs, and Consequences</w:t>
      </w:r>
      <w:bookmarkEnd w:id="57"/>
    </w:p>
    <w:p w14:paraId="1AD0D5B0" w14:textId="77777777"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Beyond initial engagement, participation in schemes involves a complex reality of economic calculations, operational trade-offs, and often unintended consequences.</w:t>
      </w:r>
    </w:p>
    <w:p w14:paraId="58A27F47" w14:textId="77777777" w:rsidR="007B50A3" w:rsidRPr="00031337" w:rsidRDefault="007B50A3" w:rsidP="0081059B">
      <w:pPr>
        <w:pStyle w:val="Heading3"/>
      </w:pPr>
      <w:bookmarkStart w:id="58" w:name="_Toc201935212"/>
      <w:r w:rsidRPr="00031337">
        <w:t>5.2.1 The Economic Equation: Income vs. Costs</w:t>
      </w:r>
      <w:bookmarkEnd w:id="58"/>
    </w:p>
    <w:p w14:paraId="6CF9A56D" w14:textId="77777777"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Determining the net financial benefit for farmers is challenging due to the high variability in schemes, payments, and on-farm costs.</w:t>
      </w:r>
    </w:p>
    <w:p w14:paraId="404C303F" w14:textId="0470C54F"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b/>
          <w:color w:val="000000" w:themeColor="text1"/>
        </w:rPr>
        <w:t>Evidence for net additional income is sparse,</w:t>
      </w:r>
      <w:r w:rsidRPr="00031337">
        <w:rPr>
          <w:rFonts w:ascii="Source Sans Pro" w:eastAsia="Google Sans Text" w:hAnsi="Source Sans Pro" w:cs="Google Sans Text"/>
          <w:color w:val="000000" w:themeColor="text1"/>
        </w:rPr>
        <w:t xml:space="preserve"> though some private schemes state significant potential income streams. For example, Habitat Banks suggest a typical income of £20,000 to £60,000 per annum, and Soil Capital paid out an average of around £8,600 to its first cohort of farmers. Publicly funded schemes offer a wide variety of payment rates depending on the country and the required action. A UK-based Payment by Results pilot offered between £168-£842 p/ha (Chaplin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2021), while in Ireland the average payment under the GLAS scheme was €4,000 per farm (McGurk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2020). European examples show further variation, with average AES income in Austria reported at €180/ha (Leonhardt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2022) and specific actions like grazing prescriptions in Portugal valued as high as €493/ha (Schulze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2024). In other cases, the financial benefit is indirect, such as a private dairy scheme in the UK that offered a guaranteed fixed milk price as a key incentive (Coyne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2021).</w:t>
      </w:r>
    </w:p>
    <w:p w14:paraId="45E3BF39" w14:textId="456ADD37"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 xml:space="preserve">However, these potential revenues are offset by significant direct and indirect costs. Studies show these include </w:t>
      </w:r>
      <w:r w:rsidRPr="00031337">
        <w:rPr>
          <w:rFonts w:ascii="Source Sans Pro" w:eastAsia="Google Sans Text" w:hAnsi="Source Sans Pro" w:cs="Google Sans Text"/>
          <w:b/>
          <w:color w:val="000000" w:themeColor="text1"/>
        </w:rPr>
        <w:t>increased labour and capital costs</w:t>
      </w:r>
      <w:r w:rsidRPr="00031337">
        <w:rPr>
          <w:rFonts w:ascii="Source Sans Pro" w:eastAsia="Google Sans Text" w:hAnsi="Source Sans Pro" w:cs="Google Sans Text"/>
          <w:color w:val="000000" w:themeColor="text1"/>
        </w:rPr>
        <w:t>, with one Polish study finding that 24.1% of participants reported increased production costs (</w:t>
      </w:r>
      <w:proofErr w:type="spellStart"/>
      <w:r w:rsidRPr="00031337">
        <w:rPr>
          <w:rFonts w:ascii="Source Sans Pro" w:eastAsia="Google Sans Text" w:hAnsi="Source Sans Pro" w:cs="Google Sans Text"/>
          <w:color w:val="000000" w:themeColor="text1"/>
        </w:rPr>
        <w:t>Krzyszczak</w:t>
      </w:r>
      <w:proofErr w:type="spellEnd"/>
      <w:r w:rsidRPr="00031337">
        <w:rPr>
          <w:rFonts w:ascii="Source Sans Pro" w:eastAsia="Google Sans Text" w:hAnsi="Source Sans Pro" w:cs="Google Sans Text"/>
          <w:color w:val="000000" w:themeColor="text1"/>
        </w:rPr>
        <w:t xml:space="preserv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2023; McGurk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2020). The </w:t>
      </w:r>
      <w:r w:rsidRPr="00031337">
        <w:rPr>
          <w:rFonts w:ascii="Source Sans Pro" w:eastAsia="Google Sans Text" w:hAnsi="Source Sans Pro" w:cs="Google Sans Text"/>
          <w:b/>
          <w:color w:val="000000" w:themeColor="text1"/>
        </w:rPr>
        <w:t>opportunity cost</w:t>
      </w:r>
      <w:r w:rsidRPr="00031337">
        <w:rPr>
          <w:rFonts w:ascii="Source Sans Pro" w:eastAsia="Google Sans Text" w:hAnsi="Source Sans Pro" w:cs="Google Sans Text"/>
          <w:color w:val="000000" w:themeColor="text1"/>
        </w:rPr>
        <w:t xml:space="preserve"> of taking land out of production or changing practices is also a major factor, particularly for more profitable farms which show lower participation rates (Schaub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2023). Furthermore, many public and private </w:t>
      </w:r>
      <w:r w:rsidRPr="00031337">
        <w:rPr>
          <w:rFonts w:ascii="Source Sans Pro" w:eastAsia="Google Sans Text" w:hAnsi="Source Sans Pro" w:cs="Google Sans Text"/>
          <w:b/>
          <w:color w:val="000000" w:themeColor="text1"/>
        </w:rPr>
        <w:t>grants only cover a portion of costs</w:t>
      </w:r>
      <w:r w:rsidRPr="00031337">
        <w:rPr>
          <w:rFonts w:ascii="Source Sans Pro" w:eastAsia="Google Sans Text" w:hAnsi="Source Sans Pro" w:cs="Google Sans Text"/>
          <w:color w:val="000000" w:themeColor="text1"/>
        </w:rPr>
        <w:t xml:space="preserve">, and some public grants like the Slurry Infrastructure Grant are </w:t>
      </w:r>
      <w:r w:rsidRPr="00031337">
        <w:rPr>
          <w:rFonts w:ascii="Source Sans Pro" w:eastAsia="Google Sans Text" w:hAnsi="Source Sans Pro" w:cs="Google Sans Text"/>
          <w:b/>
          <w:color w:val="000000" w:themeColor="text1"/>
        </w:rPr>
        <w:t>paid in arrears</w:t>
      </w:r>
      <w:r w:rsidRPr="00031337">
        <w:rPr>
          <w:rFonts w:ascii="Source Sans Pro" w:eastAsia="Google Sans Text" w:hAnsi="Source Sans Pro" w:cs="Google Sans Text"/>
          <w:color w:val="000000" w:themeColor="text1"/>
        </w:rPr>
        <w:t xml:space="preserve">, creating cash flow challenges. Private schemes frequently charge </w:t>
      </w:r>
      <w:r w:rsidRPr="00031337">
        <w:rPr>
          <w:rFonts w:ascii="Source Sans Pro" w:eastAsia="Google Sans Text" w:hAnsi="Source Sans Pro" w:cs="Google Sans Text"/>
          <w:b/>
          <w:color w:val="000000" w:themeColor="text1"/>
        </w:rPr>
        <w:t>substantial management or brokerage fees</w:t>
      </w:r>
      <w:r w:rsidRPr="00031337">
        <w:rPr>
          <w:rFonts w:ascii="Source Sans Pro" w:eastAsia="Google Sans Text" w:hAnsi="Source Sans Pro" w:cs="Google Sans Text"/>
          <w:color w:val="000000" w:themeColor="text1"/>
        </w:rPr>
        <w:t xml:space="preserve">, and the market itself can be a barrier; for instance, </w:t>
      </w:r>
      <w:r w:rsidRPr="00031337">
        <w:rPr>
          <w:rFonts w:ascii="Source Sans Pro" w:eastAsia="Google Sans Text" w:hAnsi="Source Sans Pro" w:cs="Google Sans Text"/>
          <w:b/>
          <w:color w:val="000000" w:themeColor="text1"/>
        </w:rPr>
        <w:t>land tenure insecurity</w:t>
      </w:r>
      <w:r w:rsidRPr="00031337">
        <w:rPr>
          <w:rFonts w:ascii="Source Sans Pro" w:eastAsia="Google Sans Text" w:hAnsi="Source Sans Pro" w:cs="Google Sans Text"/>
          <w:color w:val="000000" w:themeColor="text1"/>
        </w:rPr>
        <w:t xml:space="preserve"> can prevent funders from enrolling a farm in a soil carbon project (Phelan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2024).</w:t>
      </w:r>
    </w:p>
    <w:p w14:paraId="4D2BBB7B" w14:textId="01217730"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 xml:space="preserve">Table </w:t>
      </w:r>
      <w:r w:rsidR="0081059B" w:rsidRPr="00031337">
        <w:rPr>
          <w:rFonts w:ascii="Source Sans Pro" w:eastAsia="Google Sans Text" w:hAnsi="Source Sans Pro" w:cs="Google Sans Text"/>
          <w:color w:val="000000" w:themeColor="text1"/>
        </w:rPr>
        <w:t>1</w:t>
      </w:r>
      <w:r w:rsidR="000173BA" w:rsidRPr="00031337">
        <w:rPr>
          <w:rFonts w:ascii="Source Sans Pro" w:eastAsia="Google Sans Text" w:hAnsi="Source Sans Pro" w:cs="Google Sans Text"/>
          <w:color w:val="000000" w:themeColor="text1"/>
        </w:rPr>
        <w:t>3</w:t>
      </w:r>
      <w:r w:rsidRPr="00031337">
        <w:rPr>
          <w:rFonts w:ascii="Source Sans Pro" w:eastAsia="Google Sans Text" w:hAnsi="Source Sans Pro" w:cs="Google Sans Text"/>
          <w:color w:val="000000" w:themeColor="text1"/>
        </w:rPr>
        <w:t xml:space="preserve"> provides a comparative overview of the financial elements across different types of schemes.</w:t>
      </w:r>
    </w:p>
    <w:p w14:paraId="47694400" w14:textId="77777777" w:rsidR="00643B47" w:rsidRPr="00031337" w:rsidRDefault="00643B47">
      <w:pPr>
        <w:spacing w:after="0" w:line="240" w:lineRule="auto"/>
        <w:rPr>
          <w:rFonts w:ascii="Source Sans Pro" w:hAnsi="Source Sans Pro"/>
          <w:iCs/>
          <w:color w:val="0070C0"/>
        </w:rPr>
      </w:pPr>
      <w:r w:rsidRPr="00031337">
        <w:rPr>
          <w:rFonts w:ascii="Source Sans Pro" w:hAnsi="Source Sans Pro"/>
        </w:rPr>
        <w:br w:type="page"/>
      </w:r>
    </w:p>
    <w:p w14:paraId="21C44C5B" w14:textId="3790C1D8" w:rsidR="007B50A3" w:rsidRPr="00031337" w:rsidRDefault="007B50A3" w:rsidP="000173BA">
      <w:pPr>
        <w:pStyle w:val="Caption"/>
      </w:pPr>
      <w:r w:rsidRPr="00031337">
        <w:t xml:space="preserve">Table </w:t>
      </w:r>
      <w:r w:rsidR="0081059B" w:rsidRPr="00031337">
        <w:t>1</w:t>
      </w:r>
      <w:r w:rsidR="000173BA" w:rsidRPr="00031337">
        <w:t>3.</w:t>
      </w:r>
      <w:r w:rsidR="0081059B" w:rsidRPr="00031337">
        <w:t xml:space="preserve"> </w:t>
      </w:r>
      <w:r w:rsidRPr="00031337">
        <w:t>Comparison of Financial Elements in Environmental Schemes</w:t>
      </w:r>
    </w:p>
    <w:tbl>
      <w:tblPr>
        <w:tblStyle w:val="GridTable1Light-Accent2"/>
        <w:tblW w:w="9233" w:type="dxa"/>
        <w:tblLook w:val="04A0" w:firstRow="1" w:lastRow="0" w:firstColumn="1" w:lastColumn="0" w:noHBand="0" w:noVBand="1"/>
      </w:tblPr>
      <w:tblGrid>
        <w:gridCol w:w="1311"/>
        <w:gridCol w:w="3080"/>
        <w:gridCol w:w="2976"/>
        <w:gridCol w:w="1866"/>
      </w:tblGrid>
      <w:tr w:rsidR="0026247B" w:rsidRPr="00031337" w14:paraId="1E5CAAE1" w14:textId="77777777" w:rsidTr="00643B4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2B1FD67" w14:textId="77777777" w:rsidR="007B50A3" w:rsidRPr="00031337" w:rsidRDefault="007B50A3" w:rsidP="0026247B">
            <w:pPr>
              <w:spacing w:after="0" w:line="240" w:lineRule="auto"/>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Scheme / Provider Type</w:t>
            </w:r>
          </w:p>
        </w:tc>
        <w:tc>
          <w:tcPr>
            <w:tcW w:w="3080" w:type="dxa"/>
            <w:hideMark/>
          </w:tcPr>
          <w:p w14:paraId="6F8E1655" w14:textId="77777777" w:rsidR="0026247B" w:rsidRPr="00031337" w:rsidRDefault="007B50A3" w:rsidP="0026247B">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Reported Income / Payment Rate</w:t>
            </w:r>
          </w:p>
          <w:p w14:paraId="015310B1" w14:textId="05E9A5E6" w:rsidR="0026247B" w:rsidRPr="00031337" w:rsidRDefault="0026247B" w:rsidP="0026247B">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b w:val="0"/>
                <w:color w:val="000000" w:themeColor="text1"/>
              </w:rPr>
            </w:pPr>
          </w:p>
        </w:tc>
        <w:tc>
          <w:tcPr>
            <w:tcW w:w="2976" w:type="dxa"/>
            <w:hideMark/>
          </w:tcPr>
          <w:p w14:paraId="0337B8EC" w14:textId="38FBBA68" w:rsidR="007B50A3" w:rsidRPr="00031337" w:rsidRDefault="007B50A3" w:rsidP="0026247B">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Known Costs &amp; Fees</w:t>
            </w:r>
          </w:p>
          <w:p w14:paraId="2C2B079E" w14:textId="09CFF817" w:rsidR="0026247B" w:rsidRPr="00031337" w:rsidRDefault="0026247B" w:rsidP="0026247B">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b w:val="0"/>
                <w:color w:val="000000" w:themeColor="text1"/>
              </w:rPr>
            </w:pPr>
          </w:p>
          <w:p w14:paraId="0A6D4CF8" w14:textId="77777777" w:rsidR="0026247B" w:rsidRPr="00031337" w:rsidRDefault="0026247B" w:rsidP="0026247B">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b w:val="0"/>
                <w:color w:val="000000" w:themeColor="text1"/>
              </w:rPr>
            </w:pPr>
          </w:p>
          <w:p w14:paraId="6AB41996" w14:textId="26F795BA" w:rsidR="0026247B" w:rsidRPr="00031337" w:rsidRDefault="0026247B" w:rsidP="0026247B">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b w:val="0"/>
                <w:color w:val="000000" w:themeColor="text1"/>
              </w:rPr>
            </w:pPr>
          </w:p>
        </w:tc>
        <w:tc>
          <w:tcPr>
            <w:tcW w:w="0" w:type="auto"/>
            <w:hideMark/>
          </w:tcPr>
          <w:p w14:paraId="0407EBCC" w14:textId="1E2E8BEE" w:rsidR="007B50A3" w:rsidRPr="00031337" w:rsidRDefault="007B50A3" w:rsidP="0026247B">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Sources</w:t>
            </w:r>
          </w:p>
          <w:p w14:paraId="7ABAE806" w14:textId="6F6421B7" w:rsidR="0026247B" w:rsidRPr="00031337" w:rsidRDefault="0026247B" w:rsidP="0026247B">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b w:val="0"/>
                <w:color w:val="000000" w:themeColor="text1"/>
              </w:rPr>
            </w:pPr>
          </w:p>
          <w:p w14:paraId="6F6E6D47" w14:textId="77777777" w:rsidR="0026247B" w:rsidRPr="00031337" w:rsidRDefault="0026247B" w:rsidP="0026247B">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b w:val="0"/>
                <w:color w:val="000000" w:themeColor="text1"/>
              </w:rPr>
            </w:pPr>
          </w:p>
          <w:p w14:paraId="1A4684AD" w14:textId="37319402" w:rsidR="0026247B" w:rsidRPr="00031337" w:rsidRDefault="0026247B" w:rsidP="0026247B">
            <w:pPr>
              <w:spacing w:after="0" w:line="240" w:lineRule="auto"/>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b w:val="0"/>
                <w:color w:val="000000" w:themeColor="text1"/>
              </w:rPr>
            </w:pPr>
          </w:p>
        </w:tc>
      </w:tr>
      <w:tr w:rsidR="0026247B" w:rsidRPr="00031337" w14:paraId="79A7C48D" w14:textId="77777777" w:rsidTr="00643B4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4143EE5" w14:textId="77777777" w:rsidR="007B50A3" w:rsidRPr="00031337" w:rsidRDefault="007B50A3" w:rsidP="00FE62FE">
            <w:pPr>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Public AES (UK Pilot)</w:t>
            </w:r>
          </w:p>
        </w:tc>
        <w:tc>
          <w:tcPr>
            <w:tcW w:w="3080" w:type="dxa"/>
            <w:hideMark/>
          </w:tcPr>
          <w:p w14:paraId="77BDCA21"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Payment by Results (arable): £168 - £842 p/ha depending on results.</w:t>
            </w:r>
          </w:p>
        </w:tc>
        <w:tc>
          <w:tcPr>
            <w:tcW w:w="2976" w:type="dxa"/>
            <w:hideMark/>
          </w:tcPr>
          <w:p w14:paraId="47004641"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Time-consuming self-assessment; risk of non-payment if results are not met.</w:t>
            </w:r>
          </w:p>
        </w:tc>
        <w:tc>
          <w:tcPr>
            <w:tcW w:w="0" w:type="auto"/>
            <w:hideMark/>
          </w:tcPr>
          <w:p w14:paraId="70940599" w14:textId="5C786826"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(Chaplin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2021)</w:t>
            </w:r>
          </w:p>
        </w:tc>
      </w:tr>
      <w:tr w:rsidR="0026247B" w:rsidRPr="00031337" w14:paraId="2D6FA129" w14:textId="77777777" w:rsidTr="00643B4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42C4CBC" w14:textId="77777777" w:rsidR="007B50A3" w:rsidRPr="00031337" w:rsidRDefault="007B50A3" w:rsidP="00FE62FE">
            <w:pPr>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Public AES (UK)</w:t>
            </w:r>
          </w:p>
        </w:tc>
        <w:tc>
          <w:tcPr>
            <w:tcW w:w="3080" w:type="dxa"/>
            <w:hideMark/>
          </w:tcPr>
          <w:p w14:paraId="22889759"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Scottish Suckler Beef Support Scheme: Payments of £42 p/acre or £32 p/calf have been available.</w:t>
            </w:r>
          </w:p>
        </w:tc>
        <w:tc>
          <w:tcPr>
            <w:tcW w:w="2976" w:type="dxa"/>
            <w:hideMark/>
          </w:tcPr>
          <w:p w14:paraId="6D22FD02"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Not specified, but farmers were willing to sacrifice £1.80/acre to avoid an extra year on a contract.</w:t>
            </w:r>
          </w:p>
        </w:tc>
        <w:tc>
          <w:tcPr>
            <w:tcW w:w="0" w:type="auto"/>
            <w:hideMark/>
          </w:tcPr>
          <w:p w14:paraId="72512119" w14:textId="4B9E928A"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(Banerjee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2021)</w:t>
            </w:r>
          </w:p>
        </w:tc>
      </w:tr>
      <w:tr w:rsidR="0026247B" w:rsidRPr="00031337" w14:paraId="24B9FBB2" w14:textId="77777777" w:rsidTr="00643B4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E867D15" w14:textId="77777777" w:rsidR="007B50A3" w:rsidRPr="00031337" w:rsidRDefault="007B50A3" w:rsidP="00FE62FE">
            <w:pPr>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Public AES (EU Examples)</w:t>
            </w:r>
          </w:p>
        </w:tc>
        <w:tc>
          <w:tcPr>
            <w:tcW w:w="3080" w:type="dxa"/>
            <w:hideMark/>
          </w:tcPr>
          <w:p w14:paraId="78796AA3"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Avg. AES income of €180/ha (Austria). Grazing prescriptions valued at €493/ha (Portugal). Fertiliser reduction valued at €30/acre (UK) and €45/acre (UK) for 25% and 50% reductions respectively.</w:t>
            </w:r>
          </w:p>
        </w:tc>
        <w:tc>
          <w:tcPr>
            <w:tcW w:w="2976" w:type="dxa"/>
            <w:hideMark/>
          </w:tcPr>
          <w:p w14:paraId="64FCF183"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Increased workload and production costs reported by 24.1% of participants in a Polish study. Opportunity costs are a key factor, with higher farm profitability leading to lower participation.</w:t>
            </w:r>
          </w:p>
        </w:tc>
        <w:tc>
          <w:tcPr>
            <w:tcW w:w="0" w:type="auto"/>
            <w:hideMark/>
          </w:tcPr>
          <w:p w14:paraId="56CA29FF" w14:textId="16F63A26"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(Leonhardt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2022</w:t>
            </w:r>
            <w:r w:rsidR="00FE62FE" w:rsidRPr="00031337">
              <w:rPr>
                <w:rFonts w:ascii="Source Sans Pro" w:eastAsia="Times New Roman" w:hAnsi="Source Sans Pro"/>
                <w:color w:val="000000" w:themeColor="text1"/>
              </w:rPr>
              <w:t xml:space="preserve">; </w:t>
            </w:r>
            <w:r w:rsidRPr="00031337">
              <w:rPr>
                <w:rFonts w:ascii="Source Sans Pro" w:eastAsia="Times New Roman" w:hAnsi="Source Sans Pro"/>
                <w:color w:val="000000" w:themeColor="text1"/>
              </w:rPr>
              <w:t xml:space="preserve">Schulze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r w:rsidR="00FE62FE" w:rsidRPr="00031337">
              <w:rPr>
                <w:rFonts w:ascii="Source Sans Pro" w:eastAsia="Times New Roman" w:hAnsi="Source Sans Pro"/>
                <w:color w:val="000000" w:themeColor="text1"/>
              </w:rPr>
              <w:t xml:space="preserve">; </w:t>
            </w:r>
            <w:proofErr w:type="spellStart"/>
            <w:r w:rsidRPr="00031337">
              <w:rPr>
                <w:rFonts w:ascii="Source Sans Pro" w:eastAsia="Times New Roman" w:hAnsi="Source Sans Pro"/>
                <w:color w:val="000000" w:themeColor="text1"/>
              </w:rPr>
              <w:t>Krzyszczak</w:t>
            </w:r>
            <w:proofErr w:type="spellEnd"/>
            <w:r w:rsidRPr="00031337">
              <w:rPr>
                <w:rFonts w:ascii="Source Sans Pro" w:eastAsia="Times New Roman" w:hAnsi="Source Sans Pro"/>
                <w:color w:val="000000" w:themeColor="text1"/>
              </w:rPr>
              <w:t xml:space="preserv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r w:rsidR="00FE62FE" w:rsidRPr="00031337">
              <w:rPr>
                <w:rFonts w:ascii="Source Sans Pro" w:eastAsia="Times New Roman" w:hAnsi="Source Sans Pro"/>
                <w:color w:val="000000" w:themeColor="text1"/>
              </w:rPr>
              <w:t xml:space="preserve">; </w:t>
            </w:r>
            <w:r w:rsidRPr="00031337">
              <w:rPr>
                <w:rFonts w:ascii="Source Sans Pro" w:eastAsia="Times New Roman" w:hAnsi="Source Sans Pro"/>
                <w:color w:val="000000" w:themeColor="text1"/>
              </w:rPr>
              <w:t xml:space="preserve">Schaub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r w:rsidR="0026247B" w:rsidRPr="00031337" w14:paraId="39DD8056" w14:textId="77777777" w:rsidTr="00643B4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DF9B043" w14:textId="77777777" w:rsidR="007B50A3" w:rsidRPr="00031337" w:rsidRDefault="007B50A3" w:rsidP="00FE62FE">
            <w:pPr>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Public AES (Ireland)</w:t>
            </w:r>
          </w:p>
        </w:tc>
        <w:tc>
          <w:tcPr>
            <w:tcW w:w="3080" w:type="dxa"/>
            <w:hideMark/>
          </w:tcPr>
          <w:p w14:paraId="3EEBB097"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Mean willingness-to-accept for participation was calculated at €88 per hectare. The average payment under the GLAS scheme was €4,000 per farm.</w:t>
            </w:r>
          </w:p>
        </w:tc>
        <w:tc>
          <w:tcPr>
            <w:tcW w:w="2976" w:type="dxa"/>
            <w:hideMark/>
          </w:tcPr>
          <w:p w14:paraId="72E257CF"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Increased labour and capital costs; opportunity costs from reduced production.</w:t>
            </w:r>
          </w:p>
        </w:tc>
        <w:tc>
          <w:tcPr>
            <w:tcW w:w="0" w:type="auto"/>
            <w:hideMark/>
          </w:tcPr>
          <w:p w14:paraId="704FA0EC" w14:textId="41209FE2"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(McGurk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2020)</w:t>
            </w:r>
          </w:p>
        </w:tc>
      </w:tr>
      <w:tr w:rsidR="0026247B" w:rsidRPr="00031337" w14:paraId="3626CCC8" w14:textId="77777777" w:rsidTr="00643B4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1912DCD" w14:textId="77777777" w:rsidR="007B50A3" w:rsidRPr="00031337" w:rsidRDefault="007B50A3" w:rsidP="00FE62FE">
            <w:pPr>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Private AES (UK)</w:t>
            </w:r>
          </w:p>
        </w:tc>
        <w:tc>
          <w:tcPr>
            <w:tcW w:w="3080" w:type="dxa"/>
            <w:hideMark/>
          </w:tcPr>
          <w:p w14:paraId="3996BAAF"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A private dairy scheme offered a guaranteed fixed milk price for six months plus a bonus sum. </w:t>
            </w:r>
          </w:p>
        </w:tc>
        <w:tc>
          <w:tcPr>
            <w:tcW w:w="2976" w:type="dxa"/>
            <w:hideMark/>
          </w:tcPr>
          <w:p w14:paraId="6684A1AA"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Farmers noted the scheme had less red tape and was less restrictive than government options. No need to take significant land out of production.</w:t>
            </w:r>
          </w:p>
        </w:tc>
        <w:tc>
          <w:tcPr>
            <w:tcW w:w="0" w:type="auto"/>
            <w:hideMark/>
          </w:tcPr>
          <w:p w14:paraId="093AF71D" w14:textId="407EE1D0"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(Coyne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2021)</w:t>
            </w:r>
          </w:p>
        </w:tc>
      </w:tr>
      <w:tr w:rsidR="0026247B" w:rsidRPr="00031337" w14:paraId="47348694" w14:textId="77777777" w:rsidTr="00643B47">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98AE5CF" w14:textId="77777777" w:rsidR="007B50A3" w:rsidRPr="00031337" w:rsidRDefault="007B50A3" w:rsidP="00FE62FE">
            <w:pPr>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Private Carbon Market (UK)</w:t>
            </w:r>
          </w:p>
        </w:tc>
        <w:tc>
          <w:tcPr>
            <w:tcW w:w="3080" w:type="dxa"/>
            <w:hideMark/>
          </w:tcPr>
          <w:p w14:paraId="309EDED0"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Not specified.</w:t>
            </w:r>
          </w:p>
        </w:tc>
        <w:tc>
          <w:tcPr>
            <w:tcW w:w="2976" w:type="dxa"/>
            <w:hideMark/>
          </w:tcPr>
          <w:p w14:paraId="59D69645"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A key barrier </w:t>
            </w:r>
            <w:proofErr w:type="spellStart"/>
            <w:r w:rsidRPr="00031337">
              <w:rPr>
                <w:rFonts w:ascii="Source Sans Pro" w:eastAsia="Times New Roman" w:hAnsi="Source Sans Pro"/>
                <w:color w:val="000000" w:themeColor="text1"/>
              </w:rPr>
              <w:t>is land</w:t>
            </w:r>
            <w:proofErr w:type="spellEnd"/>
            <w:r w:rsidRPr="00031337">
              <w:rPr>
                <w:rFonts w:ascii="Source Sans Pro" w:eastAsia="Times New Roman" w:hAnsi="Source Sans Pro"/>
                <w:color w:val="000000" w:themeColor="text1"/>
              </w:rPr>
              <w:t xml:space="preserve"> tenure insecurity, which would prevent funders from enrolling a farm in a soil carbon project.</w:t>
            </w:r>
          </w:p>
        </w:tc>
        <w:tc>
          <w:tcPr>
            <w:tcW w:w="0" w:type="auto"/>
            <w:hideMark/>
          </w:tcPr>
          <w:p w14:paraId="184FC490" w14:textId="31E9F736"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(Phelan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p>
        </w:tc>
      </w:tr>
    </w:tbl>
    <w:p w14:paraId="451BB36F" w14:textId="77777777"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p>
    <w:p w14:paraId="5AEB4E28" w14:textId="77777777" w:rsidR="00643B47" w:rsidRPr="00031337" w:rsidRDefault="00643B47">
      <w:pPr>
        <w:spacing w:after="0" w:line="240" w:lineRule="auto"/>
        <w:rPr>
          <w:rFonts w:ascii="Source Sans Pro" w:eastAsiaTheme="majorEastAsia" w:hAnsi="Source Sans Pro" w:cs="Arial"/>
          <w:i/>
          <w:color w:val="0070C0"/>
        </w:rPr>
      </w:pPr>
      <w:r w:rsidRPr="00031337">
        <w:rPr>
          <w:rFonts w:ascii="Source Sans Pro" w:hAnsi="Source Sans Pro"/>
        </w:rPr>
        <w:br w:type="page"/>
      </w:r>
    </w:p>
    <w:p w14:paraId="52BF70BB" w14:textId="2C62873F" w:rsidR="007B50A3" w:rsidRPr="00031337" w:rsidRDefault="007B50A3" w:rsidP="0081059B">
      <w:pPr>
        <w:pStyle w:val="Heading3"/>
      </w:pPr>
      <w:bookmarkStart w:id="59" w:name="_Toc201935213"/>
      <w:r w:rsidRPr="00031337">
        <w:t>5.2.2 Trade-offs and Unintended Consequences</w:t>
      </w:r>
      <w:bookmarkEnd w:id="59"/>
    </w:p>
    <w:p w14:paraId="155493BF" w14:textId="05C9CD08"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 xml:space="preserve">The most common trade-off is taking land out of agricultural production to enrol in AES, which can impact farm productivity (Bartolini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2021). However, spatial analysis has found that farmers often place AES options on their most unproductive or marginal land, which may minimise the overall effect on food production (Wool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2023). A potential unintended consequence of this land use change is the increased intensification of farming on the remaining land to compensate for any losses (</w:t>
      </w:r>
      <w:proofErr w:type="spellStart"/>
      <w:r w:rsidRPr="00031337">
        <w:rPr>
          <w:rFonts w:ascii="Source Sans Pro" w:eastAsia="Google Sans Text" w:hAnsi="Source Sans Pro" w:cs="Google Sans Text"/>
          <w:color w:val="000000" w:themeColor="text1"/>
        </w:rPr>
        <w:t>Zimmert</w:t>
      </w:r>
      <w:proofErr w:type="spellEnd"/>
      <w:r w:rsidRPr="00031337">
        <w:rPr>
          <w:rFonts w:ascii="Source Sans Pro" w:eastAsia="Google Sans Text" w:hAnsi="Source Sans Pro" w:cs="Google Sans Text"/>
          <w:color w:val="000000" w:themeColor="text1"/>
        </w:rPr>
        <w:t xml:space="preserv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2024).</w:t>
      </w:r>
    </w:p>
    <w:p w14:paraId="68B4C9BF" w14:textId="7BF14EEE"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In the private carbon market, a significant unintended consequence of the '</w:t>
      </w:r>
      <w:r w:rsidRPr="00031337">
        <w:rPr>
          <w:rFonts w:ascii="Source Sans Pro" w:eastAsia="Google Sans Text" w:hAnsi="Source Sans Pro" w:cs="Google Sans Text"/>
          <w:b/>
          <w:color w:val="000000" w:themeColor="text1"/>
        </w:rPr>
        <w:t>additionality</w:t>
      </w:r>
      <w:r w:rsidRPr="00031337">
        <w:rPr>
          <w:rFonts w:ascii="Source Sans Pro" w:eastAsia="Google Sans Text" w:hAnsi="Source Sans Pro" w:cs="Google Sans Text"/>
          <w:color w:val="000000" w:themeColor="text1"/>
        </w:rPr>
        <w:t xml:space="preserve">' rule is the creation of a perverse incentive. A potential scenario is that farmers could be incentivised to </w:t>
      </w:r>
      <w:r w:rsidRPr="00031337">
        <w:rPr>
          <w:rFonts w:ascii="Source Sans Pro" w:eastAsia="Google Sans Text" w:hAnsi="Source Sans Pro" w:cs="Google Sans Text"/>
          <w:b/>
          <w:color w:val="000000" w:themeColor="text1"/>
        </w:rPr>
        <w:t>reverse historic good practices</w:t>
      </w:r>
      <w:r w:rsidRPr="00031337">
        <w:rPr>
          <w:rFonts w:ascii="Source Sans Pro" w:eastAsia="Google Sans Text" w:hAnsi="Source Sans Pro" w:cs="Google Sans Text"/>
          <w:color w:val="000000" w:themeColor="text1"/>
        </w:rPr>
        <w:t xml:space="preserve">—for example by changing from a minimum tillage system to conventional tillage—in order to create a lower baseline of soil carbon that will enable a future demonstration of 'additionality' (Phelan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2024).</w:t>
      </w:r>
    </w:p>
    <w:p w14:paraId="7AAC8989" w14:textId="5FA05A1E"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 xml:space="preserve">Finally, there can be unintended consequences relating to biodiversity. Actions to improve habitats for certain species may create conflicts within the wider agroecosystem. For example, creating better and more connected natural habitats may support new or larger badger populations, which is a concern for beef and dairy farmers from a TB perspective (Jones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2023).</w:t>
      </w:r>
    </w:p>
    <w:p w14:paraId="48255537" w14:textId="13E7C58A"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 xml:space="preserve">The primary on-farm trade-offs and </w:t>
      </w:r>
      <w:r w:rsidR="00643B47" w:rsidRPr="00031337">
        <w:rPr>
          <w:rFonts w:ascii="Source Sans Pro" w:eastAsia="Google Sans Text" w:hAnsi="Source Sans Pro" w:cs="Google Sans Text"/>
          <w:color w:val="000000" w:themeColor="text1"/>
        </w:rPr>
        <w:t xml:space="preserve">unintended </w:t>
      </w:r>
      <w:r w:rsidRPr="00031337">
        <w:rPr>
          <w:rFonts w:ascii="Source Sans Pro" w:eastAsia="Google Sans Text" w:hAnsi="Source Sans Pro" w:cs="Google Sans Text"/>
          <w:color w:val="000000" w:themeColor="text1"/>
        </w:rPr>
        <w:t xml:space="preserve">consequences are </w:t>
      </w:r>
      <w:r w:rsidR="00643B47" w:rsidRPr="00031337">
        <w:rPr>
          <w:rFonts w:ascii="Source Sans Pro" w:eastAsia="Google Sans Text" w:hAnsi="Source Sans Pro" w:cs="Google Sans Text"/>
          <w:color w:val="000000" w:themeColor="text1"/>
        </w:rPr>
        <w:t xml:space="preserve">summarised </w:t>
      </w:r>
      <w:r w:rsidRPr="00031337">
        <w:rPr>
          <w:rFonts w:ascii="Source Sans Pro" w:eastAsia="Google Sans Text" w:hAnsi="Source Sans Pro" w:cs="Google Sans Text"/>
          <w:color w:val="000000" w:themeColor="text1"/>
        </w:rPr>
        <w:t xml:space="preserve">in Table </w:t>
      </w:r>
      <w:r w:rsidR="0081059B" w:rsidRPr="00031337">
        <w:rPr>
          <w:rFonts w:ascii="Source Sans Pro" w:eastAsia="Google Sans Text" w:hAnsi="Source Sans Pro" w:cs="Google Sans Text"/>
          <w:color w:val="000000" w:themeColor="text1"/>
        </w:rPr>
        <w:t>1</w:t>
      </w:r>
      <w:r w:rsidR="000173BA" w:rsidRPr="00031337">
        <w:rPr>
          <w:rFonts w:ascii="Source Sans Pro" w:eastAsia="Google Sans Text" w:hAnsi="Source Sans Pro" w:cs="Google Sans Text"/>
          <w:color w:val="000000" w:themeColor="text1"/>
        </w:rPr>
        <w:t>4</w:t>
      </w:r>
      <w:r w:rsidR="0081059B" w:rsidRPr="00031337">
        <w:rPr>
          <w:rFonts w:ascii="Source Sans Pro" w:eastAsia="Google Sans Text" w:hAnsi="Source Sans Pro" w:cs="Google Sans Text"/>
          <w:color w:val="000000" w:themeColor="text1"/>
        </w:rPr>
        <w:t>.</w:t>
      </w:r>
    </w:p>
    <w:p w14:paraId="78D15BDD" w14:textId="77777777" w:rsidR="00643B47" w:rsidRPr="00031337" w:rsidRDefault="00643B47">
      <w:pPr>
        <w:spacing w:after="0" w:line="240" w:lineRule="auto"/>
        <w:rPr>
          <w:rFonts w:ascii="Source Sans Pro" w:hAnsi="Source Sans Pro"/>
          <w:iCs/>
          <w:color w:val="0070C0"/>
        </w:rPr>
      </w:pPr>
      <w:r w:rsidRPr="00031337">
        <w:rPr>
          <w:rFonts w:ascii="Source Sans Pro" w:hAnsi="Source Sans Pro"/>
        </w:rPr>
        <w:br w:type="page"/>
      </w:r>
    </w:p>
    <w:p w14:paraId="5B42EFFA" w14:textId="1A20D67E" w:rsidR="007B50A3" w:rsidRPr="00031337" w:rsidRDefault="007B50A3" w:rsidP="000173BA">
      <w:pPr>
        <w:pStyle w:val="Caption"/>
      </w:pPr>
      <w:r w:rsidRPr="00031337">
        <w:t xml:space="preserve">Table </w:t>
      </w:r>
      <w:r w:rsidR="0081059B" w:rsidRPr="00031337">
        <w:t>1</w:t>
      </w:r>
      <w:r w:rsidR="000173BA" w:rsidRPr="00031337">
        <w:t>4</w:t>
      </w:r>
      <w:r w:rsidR="0081059B" w:rsidRPr="00031337">
        <w:t xml:space="preserve">. </w:t>
      </w:r>
      <w:r w:rsidRPr="00031337">
        <w:t>Summary of Key On-Farm Trade-offs and Unintended Consequences</w:t>
      </w:r>
    </w:p>
    <w:tbl>
      <w:tblPr>
        <w:tblStyle w:val="GridTable1Light-Accent2"/>
        <w:tblW w:w="9145" w:type="dxa"/>
        <w:tblLook w:val="04A0" w:firstRow="1" w:lastRow="0" w:firstColumn="1" w:lastColumn="0" w:noHBand="0" w:noVBand="1"/>
      </w:tblPr>
      <w:tblGrid>
        <w:gridCol w:w="1555"/>
        <w:gridCol w:w="2187"/>
        <w:gridCol w:w="3827"/>
        <w:gridCol w:w="1576"/>
      </w:tblGrid>
      <w:tr w:rsidR="0026247B" w:rsidRPr="00031337" w14:paraId="1AAFB076" w14:textId="77777777" w:rsidTr="00643B4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55" w:type="dxa"/>
            <w:hideMark/>
          </w:tcPr>
          <w:p w14:paraId="31FD3139" w14:textId="77777777" w:rsidR="007B50A3" w:rsidRPr="00031337" w:rsidRDefault="007B50A3" w:rsidP="00FE62FE">
            <w:pPr>
              <w:rPr>
                <w:rFonts w:ascii="Source Sans Pro" w:eastAsia="Times New Roman" w:hAnsi="Source Sans Pro"/>
                <w:color w:val="000000" w:themeColor="text1"/>
              </w:rPr>
            </w:pPr>
            <w:r w:rsidRPr="00031337">
              <w:rPr>
                <w:rFonts w:ascii="Source Sans Pro" w:eastAsia="Times New Roman" w:hAnsi="Source Sans Pro"/>
                <w:color w:val="000000" w:themeColor="text1"/>
              </w:rPr>
              <w:t>Category</w:t>
            </w:r>
          </w:p>
        </w:tc>
        <w:tc>
          <w:tcPr>
            <w:tcW w:w="2187" w:type="dxa"/>
            <w:hideMark/>
          </w:tcPr>
          <w:p w14:paraId="595624A8" w14:textId="185C356C" w:rsidR="007B50A3" w:rsidRPr="00031337" w:rsidRDefault="007B50A3" w:rsidP="00FE62FE">
            <w:pPr>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Trade-off / </w:t>
            </w:r>
            <w:r w:rsidR="00643B47" w:rsidRPr="00031337">
              <w:rPr>
                <w:rFonts w:ascii="Source Sans Pro" w:eastAsia="Times New Roman" w:hAnsi="Source Sans Pro"/>
                <w:color w:val="000000" w:themeColor="text1"/>
              </w:rPr>
              <w:t xml:space="preserve">Unintended </w:t>
            </w:r>
            <w:r w:rsidRPr="00031337">
              <w:rPr>
                <w:rFonts w:ascii="Source Sans Pro" w:eastAsia="Times New Roman" w:hAnsi="Source Sans Pro"/>
                <w:color w:val="000000" w:themeColor="text1"/>
              </w:rPr>
              <w:t>Consequence</w:t>
            </w:r>
          </w:p>
        </w:tc>
        <w:tc>
          <w:tcPr>
            <w:tcW w:w="3827" w:type="dxa"/>
            <w:hideMark/>
          </w:tcPr>
          <w:p w14:paraId="58C92FC6" w14:textId="77777777" w:rsidR="007B50A3" w:rsidRPr="00031337" w:rsidRDefault="007B50A3" w:rsidP="00FE62FE">
            <w:pPr>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Description / Example</w:t>
            </w:r>
          </w:p>
        </w:tc>
        <w:tc>
          <w:tcPr>
            <w:tcW w:w="0" w:type="auto"/>
            <w:hideMark/>
          </w:tcPr>
          <w:p w14:paraId="393AAA9A" w14:textId="77777777" w:rsidR="007B50A3" w:rsidRPr="00031337" w:rsidRDefault="007B50A3" w:rsidP="00FE62FE">
            <w:pPr>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Sources</w:t>
            </w:r>
          </w:p>
        </w:tc>
      </w:tr>
      <w:tr w:rsidR="0026247B" w:rsidRPr="00031337" w14:paraId="2652881E" w14:textId="77777777" w:rsidTr="00643B47">
        <w:trPr>
          <w:trHeight w:val="315"/>
        </w:trPr>
        <w:tc>
          <w:tcPr>
            <w:cnfStyle w:val="001000000000" w:firstRow="0" w:lastRow="0" w:firstColumn="1" w:lastColumn="0" w:oddVBand="0" w:evenVBand="0" w:oddHBand="0" w:evenHBand="0" w:firstRowFirstColumn="0" w:firstRowLastColumn="0" w:lastRowFirstColumn="0" w:lastRowLastColumn="0"/>
            <w:tcW w:w="1555" w:type="dxa"/>
            <w:hideMark/>
          </w:tcPr>
          <w:p w14:paraId="61116287" w14:textId="77777777" w:rsidR="007B50A3" w:rsidRPr="00031337" w:rsidRDefault="007B50A3" w:rsidP="00FE62FE">
            <w:pPr>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Land Use</w:t>
            </w:r>
          </w:p>
        </w:tc>
        <w:tc>
          <w:tcPr>
            <w:tcW w:w="2187" w:type="dxa"/>
            <w:hideMark/>
          </w:tcPr>
          <w:p w14:paraId="72FDAFB4"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Taking land out of production vs. maintaining food production.</w:t>
            </w:r>
          </w:p>
        </w:tc>
        <w:tc>
          <w:tcPr>
            <w:tcW w:w="3827" w:type="dxa"/>
            <w:hideMark/>
          </w:tcPr>
          <w:p w14:paraId="094A845B"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The most frequently cited trade-off. However, studies show it is often the least productive or marginal land that is used for AES options.</w:t>
            </w:r>
          </w:p>
        </w:tc>
        <w:tc>
          <w:tcPr>
            <w:tcW w:w="0" w:type="auto"/>
            <w:hideMark/>
          </w:tcPr>
          <w:p w14:paraId="0AC44332" w14:textId="26FEA530"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(Bartolini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xml:space="preserve">, 2021; </w:t>
            </w:r>
            <w:proofErr w:type="spellStart"/>
            <w:r w:rsidRPr="00031337">
              <w:rPr>
                <w:rFonts w:ascii="Source Sans Pro" w:eastAsia="Times New Roman" w:hAnsi="Source Sans Pro"/>
                <w:color w:val="000000" w:themeColor="text1"/>
              </w:rPr>
              <w:t>Rolio</w:t>
            </w:r>
            <w:proofErr w:type="spellEnd"/>
            <w:r w:rsidRPr="00031337">
              <w:rPr>
                <w:rFonts w:ascii="Source Sans Pro" w:eastAsia="Times New Roman" w:hAnsi="Source Sans Pro"/>
                <w:color w:val="000000" w:themeColor="text1"/>
              </w:rPr>
              <w:t xml:space="preserv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xml:space="preserve">, 2024; Wool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r w:rsidR="0026247B" w:rsidRPr="00031337" w14:paraId="7CCBF05B" w14:textId="77777777" w:rsidTr="00643B47">
        <w:trPr>
          <w:trHeight w:val="315"/>
        </w:trPr>
        <w:tc>
          <w:tcPr>
            <w:cnfStyle w:val="001000000000" w:firstRow="0" w:lastRow="0" w:firstColumn="1" w:lastColumn="0" w:oddVBand="0" w:evenVBand="0" w:oddHBand="0" w:evenHBand="0" w:firstRowFirstColumn="0" w:firstRowLastColumn="0" w:lastRowFirstColumn="0" w:lastRowLastColumn="0"/>
            <w:tcW w:w="1555" w:type="dxa"/>
            <w:hideMark/>
          </w:tcPr>
          <w:p w14:paraId="473CAE28" w14:textId="77777777" w:rsidR="007B50A3" w:rsidRPr="00031337" w:rsidRDefault="007B50A3" w:rsidP="00FE62FE">
            <w:pPr>
              <w:rPr>
                <w:rFonts w:ascii="Source Sans Pro" w:eastAsia="Times New Roman" w:hAnsi="Source Sans Pro"/>
                <w:b w:val="0"/>
                <w:color w:val="000000" w:themeColor="text1"/>
              </w:rPr>
            </w:pPr>
          </w:p>
        </w:tc>
        <w:tc>
          <w:tcPr>
            <w:tcW w:w="2187" w:type="dxa"/>
            <w:hideMark/>
          </w:tcPr>
          <w:p w14:paraId="7DF20467"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Risk of intensifying production on remaining land.</w:t>
            </w:r>
          </w:p>
        </w:tc>
        <w:tc>
          <w:tcPr>
            <w:tcW w:w="3827" w:type="dxa"/>
            <w:hideMark/>
          </w:tcPr>
          <w:p w14:paraId="489FD562"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To compensate for land foregone for environmental measures, farmers may increase the intensity of farming on their other land, potentially nullifying some benefits.</w:t>
            </w:r>
          </w:p>
        </w:tc>
        <w:tc>
          <w:tcPr>
            <w:tcW w:w="0" w:type="auto"/>
            <w:hideMark/>
          </w:tcPr>
          <w:p w14:paraId="36C9F515" w14:textId="20B9E463"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w:t>
            </w:r>
            <w:proofErr w:type="spellStart"/>
            <w:r w:rsidRPr="00031337">
              <w:rPr>
                <w:rFonts w:ascii="Source Sans Pro" w:eastAsia="Times New Roman" w:hAnsi="Source Sans Pro"/>
                <w:color w:val="000000" w:themeColor="text1"/>
              </w:rPr>
              <w:t>Zimmert</w:t>
            </w:r>
            <w:proofErr w:type="spellEnd"/>
            <w:r w:rsidRPr="00031337">
              <w:rPr>
                <w:rFonts w:ascii="Source Sans Pro" w:eastAsia="Times New Roman" w:hAnsi="Source Sans Pro"/>
                <w:color w:val="000000" w:themeColor="text1"/>
              </w:rPr>
              <w:t xml:space="preserv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p>
        </w:tc>
      </w:tr>
      <w:tr w:rsidR="0026247B" w:rsidRPr="00031337" w14:paraId="4864BAA4" w14:textId="77777777" w:rsidTr="00643B47">
        <w:trPr>
          <w:trHeight w:val="1421"/>
        </w:trPr>
        <w:tc>
          <w:tcPr>
            <w:cnfStyle w:val="001000000000" w:firstRow="0" w:lastRow="0" w:firstColumn="1" w:lastColumn="0" w:oddVBand="0" w:evenVBand="0" w:oddHBand="0" w:evenHBand="0" w:firstRowFirstColumn="0" w:firstRowLastColumn="0" w:lastRowFirstColumn="0" w:lastRowLastColumn="0"/>
            <w:tcW w:w="1555" w:type="dxa"/>
            <w:vMerge w:val="restart"/>
            <w:hideMark/>
          </w:tcPr>
          <w:p w14:paraId="645A8238" w14:textId="73C2D01E" w:rsidR="007B50A3" w:rsidRPr="00031337" w:rsidRDefault="007B50A3" w:rsidP="00FE62FE">
            <w:pPr>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Early adoption vs reversing good practice</w:t>
            </w:r>
          </w:p>
          <w:p w14:paraId="7F428239" w14:textId="77777777" w:rsidR="007B50A3" w:rsidRPr="00031337" w:rsidRDefault="007B50A3" w:rsidP="00FE62FE">
            <w:pPr>
              <w:rPr>
                <w:rFonts w:ascii="Source Sans Pro" w:eastAsia="Times New Roman" w:hAnsi="Source Sans Pro"/>
                <w:b w:val="0"/>
                <w:color w:val="000000" w:themeColor="text1"/>
              </w:rPr>
            </w:pPr>
          </w:p>
          <w:p w14:paraId="358ABA6C" w14:textId="77777777" w:rsidR="007B50A3" w:rsidRPr="00031337" w:rsidRDefault="007B50A3" w:rsidP="00FE62FE">
            <w:pPr>
              <w:rPr>
                <w:rFonts w:ascii="Source Sans Pro" w:eastAsia="Times New Roman" w:hAnsi="Source Sans Pro"/>
                <w:b w:val="0"/>
                <w:color w:val="000000" w:themeColor="text1"/>
              </w:rPr>
            </w:pPr>
          </w:p>
          <w:p w14:paraId="261E8280" w14:textId="77777777" w:rsidR="007B50A3" w:rsidRPr="00031337" w:rsidRDefault="007B50A3" w:rsidP="00FE62FE">
            <w:pPr>
              <w:rPr>
                <w:rFonts w:ascii="Source Sans Pro" w:eastAsia="Times New Roman" w:hAnsi="Source Sans Pro"/>
                <w:b w:val="0"/>
                <w:color w:val="000000" w:themeColor="text1"/>
              </w:rPr>
            </w:pPr>
          </w:p>
          <w:p w14:paraId="7B8123FD" w14:textId="77777777" w:rsidR="007B50A3" w:rsidRPr="00031337" w:rsidRDefault="007B50A3" w:rsidP="00FE62FE">
            <w:pPr>
              <w:rPr>
                <w:rFonts w:ascii="Source Sans Pro" w:eastAsia="Times New Roman" w:hAnsi="Source Sans Pro"/>
                <w:b w:val="0"/>
                <w:color w:val="000000" w:themeColor="text1"/>
              </w:rPr>
            </w:pPr>
          </w:p>
          <w:p w14:paraId="244EA9A8" w14:textId="77777777" w:rsidR="007B50A3" w:rsidRPr="00031337" w:rsidRDefault="007B50A3" w:rsidP="00FE62FE">
            <w:pPr>
              <w:spacing w:after="0" w:line="240" w:lineRule="auto"/>
              <w:rPr>
                <w:rFonts w:ascii="Source Sans Pro" w:eastAsia="Times New Roman" w:hAnsi="Source Sans Pro"/>
                <w:b w:val="0"/>
                <w:color w:val="000000" w:themeColor="text1"/>
              </w:rPr>
            </w:pPr>
          </w:p>
        </w:tc>
        <w:tc>
          <w:tcPr>
            <w:tcW w:w="2187" w:type="dxa"/>
            <w:hideMark/>
          </w:tcPr>
          <w:p w14:paraId="78CF5889"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Disadvantaging 'early adopters' of good practice.</w:t>
            </w:r>
          </w:p>
        </w:tc>
        <w:tc>
          <w:tcPr>
            <w:tcW w:w="3827" w:type="dxa"/>
            <w:hideMark/>
          </w:tcPr>
          <w:p w14:paraId="45847D0D"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The 'additionality' rule in soil carbon markets means farmers who already have good soil health are often not eligible for payment.</w:t>
            </w:r>
          </w:p>
        </w:tc>
        <w:tc>
          <w:tcPr>
            <w:tcW w:w="0" w:type="auto"/>
            <w:hideMark/>
          </w:tcPr>
          <w:p w14:paraId="06BE2A2D" w14:textId="15B10A3E"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(Phelan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p>
        </w:tc>
      </w:tr>
      <w:tr w:rsidR="0026247B" w:rsidRPr="00031337" w14:paraId="5F6942D5" w14:textId="77777777" w:rsidTr="00643B47">
        <w:trPr>
          <w:trHeight w:val="1953"/>
        </w:trPr>
        <w:tc>
          <w:tcPr>
            <w:cnfStyle w:val="001000000000" w:firstRow="0" w:lastRow="0" w:firstColumn="1" w:lastColumn="0" w:oddVBand="0" w:evenVBand="0" w:oddHBand="0" w:evenHBand="0" w:firstRowFirstColumn="0" w:firstRowLastColumn="0" w:lastRowFirstColumn="0" w:lastRowLastColumn="0"/>
            <w:tcW w:w="1555" w:type="dxa"/>
            <w:vMerge/>
            <w:hideMark/>
          </w:tcPr>
          <w:p w14:paraId="5B590B8E" w14:textId="77777777" w:rsidR="007B50A3" w:rsidRPr="00031337" w:rsidRDefault="007B50A3" w:rsidP="00FE62FE">
            <w:pPr>
              <w:rPr>
                <w:rFonts w:ascii="Source Sans Pro" w:eastAsia="Times New Roman" w:hAnsi="Source Sans Pro"/>
                <w:b w:val="0"/>
                <w:color w:val="000000" w:themeColor="text1"/>
              </w:rPr>
            </w:pPr>
          </w:p>
        </w:tc>
        <w:tc>
          <w:tcPr>
            <w:tcW w:w="2187" w:type="dxa"/>
            <w:hideMark/>
          </w:tcPr>
          <w:p w14:paraId="021D2899"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Perverse incentive to reverse good environmental practice.</w:t>
            </w:r>
          </w:p>
        </w:tc>
        <w:tc>
          <w:tcPr>
            <w:tcW w:w="3827" w:type="dxa"/>
            <w:hideMark/>
          </w:tcPr>
          <w:p w14:paraId="33AB192D"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A potential scenario is that farmers may be incentivised to degrade soil (e.g., switch from min-till to conventional tillage) to create a lower baseline from which to show 'additional' carbon sequestration later.</w:t>
            </w:r>
          </w:p>
        </w:tc>
        <w:tc>
          <w:tcPr>
            <w:tcW w:w="0" w:type="auto"/>
            <w:hideMark/>
          </w:tcPr>
          <w:p w14:paraId="45F1918A" w14:textId="6A8815FE"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(Phelan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p>
        </w:tc>
      </w:tr>
      <w:tr w:rsidR="0026247B" w:rsidRPr="00031337" w14:paraId="00D01517" w14:textId="77777777" w:rsidTr="00643B47">
        <w:trPr>
          <w:trHeight w:val="315"/>
        </w:trPr>
        <w:tc>
          <w:tcPr>
            <w:cnfStyle w:val="001000000000" w:firstRow="0" w:lastRow="0" w:firstColumn="1" w:lastColumn="0" w:oddVBand="0" w:evenVBand="0" w:oddHBand="0" w:evenHBand="0" w:firstRowFirstColumn="0" w:firstRowLastColumn="0" w:lastRowFirstColumn="0" w:lastRowLastColumn="0"/>
            <w:tcW w:w="1555" w:type="dxa"/>
            <w:hideMark/>
          </w:tcPr>
          <w:p w14:paraId="6435CE34" w14:textId="77777777" w:rsidR="007B50A3" w:rsidRPr="00031337" w:rsidRDefault="007B50A3" w:rsidP="00FE62FE">
            <w:pPr>
              <w:rPr>
                <w:rFonts w:ascii="Source Sans Pro" w:eastAsia="Times New Roman" w:hAnsi="Source Sans Pro"/>
                <w:b w:val="0"/>
                <w:color w:val="000000" w:themeColor="text1"/>
              </w:rPr>
            </w:pPr>
          </w:p>
        </w:tc>
        <w:tc>
          <w:tcPr>
            <w:tcW w:w="2187" w:type="dxa"/>
            <w:hideMark/>
          </w:tcPr>
          <w:p w14:paraId="7F347F26"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Stacking vs Double Counting.</w:t>
            </w:r>
          </w:p>
        </w:tc>
        <w:tc>
          <w:tcPr>
            <w:tcW w:w="3827" w:type="dxa"/>
            <w:hideMark/>
          </w:tcPr>
          <w:p w14:paraId="1BFEC1FA"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Stacking carbon payments from different sources, while accepted in principle, could inadvertently result in the double counting of carbon units.</w:t>
            </w:r>
          </w:p>
        </w:tc>
        <w:tc>
          <w:tcPr>
            <w:tcW w:w="0" w:type="auto"/>
            <w:hideMark/>
          </w:tcPr>
          <w:p w14:paraId="17646053" w14:textId="586566FE"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(Phelan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p>
        </w:tc>
      </w:tr>
      <w:tr w:rsidR="0026247B" w:rsidRPr="00031337" w14:paraId="062FBB88" w14:textId="77777777" w:rsidTr="00643B47">
        <w:trPr>
          <w:trHeight w:val="315"/>
        </w:trPr>
        <w:tc>
          <w:tcPr>
            <w:cnfStyle w:val="001000000000" w:firstRow="0" w:lastRow="0" w:firstColumn="1" w:lastColumn="0" w:oddVBand="0" w:evenVBand="0" w:oddHBand="0" w:evenHBand="0" w:firstRowFirstColumn="0" w:firstRowLastColumn="0" w:lastRowFirstColumn="0" w:lastRowLastColumn="0"/>
            <w:tcW w:w="1555" w:type="dxa"/>
            <w:hideMark/>
          </w:tcPr>
          <w:p w14:paraId="49C5CB07" w14:textId="77777777" w:rsidR="007B50A3" w:rsidRPr="00031337" w:rsidRDefault="007B50A3" w:rsidP="00FE62FE">
            <w:pPr>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Ecosystem Interactions</w:t>
            </w:r>
          </w:p>
        </w:tc>
        <w:tc>
          <w:tcPr>
            <w:tcW w:w="2187" w:type="dxa"/>
            <w:hideMark/>
          </w:tcPr>
          <w:p w14:paraId="440AA3CF"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Conflict between biodiversity goals and agroecosystems</w:t>
            </w:r>
          </w:p>
        </w:tc>
        <w:tc>
          <w:tcPr>
            <w:tcW w:w="3827" w:type="dxa"/>
            <w:hideMark/>
          </w:tcPr>
          <w:p w14:paraId="673B2074"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Enhancing habitats for certain species can create issues. For example, larger badger populations are a concern for beef and dairy farmers from a TB perspective.</w:t>
            </w:r>
          </w:p>
        </w:tc>
        <w:tc>
          <w:tcPr>
            <w:tcW w:w="0" w:type="auto"/>
            <w:hideMark/>
          </w:tcPr>
          <w:p w14:paraId="6258DD54" w14:textId="692619FC"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(Jones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r w:rsidR="0026247B" w:rsidRPr="00031337" w14:paraId="4AA8AA30" w14:textId="77777777" w:rsidTr="00643B47">
        <w:trPr>
          <w:trHeight w:val="315"/>
        </w:trPr>
        <w:tc>
          <w:tcPr>
            <w:cnfStyle w:val="001000000000" w:firstRow="0" w:lastRow="0" w:firstColumn="1" w:lastColumn="0" w:oddVBand="0" w:evenVBand="0" w:oddHBand="0" w:evenHBand="0" w:firstRowFirstColumn="0" w:firstRowLastColumn="0" w:lastRowFirstColumn="0" w:lastRowLastColumn="0"/>
            <w:tcW w:w="1555" w:type="dxa"/>
            <w:hideMark/>
          </w:tcPr>
          <w:p w14:paraId="703A05FA" w14:textId="77777777" w:rsidR="007B50A3" w:rsidRPr="00031337" w:rsidRDefault="007B50A3" w:rsidP="00FE62FE">
            <w:pPr>
              <w:rPr>
                <w:rFonts w:ascii="Source Sans Pro" w:eastAsia="Times New Roman" w:hAnsi="Source Sans Pro"/>
                <w:b w:val="0"/>
                <w:color w:val="000000" w:themeColor="text1"/>
              </w:rPr>
            </w:pPr>
            <w:r w:rsidRPr="00031337">
              <w:rPr>
                <w:rFonts w:ascii="Source Sans Pro" w:eastAsia="Times New Roman" w:hAnsi="Source Sans Pro"/>
                <w:b w:val="0"/>
                <w:color w:val="000000" w:themeColor="text1"/>
              </w:rPr>
              <w:t>Risk perception</w:t>
            </w:r>
          </w:p>
        </w:tc>
        <w:tc>
          <w:tcPr>
            <w:tcW w:w="2187" w:type="dxa"/>
            <w:hideMark/>
          </w:tcPr>
          <w:p w14:paraId="7D044326"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Risk of non-payment vs. guaranteed action-based payment.</w:t>
            </w:r>
          </w:p>
        </w:tc>
        <w:tc>
          <w:tcPr>
            <w:tcW w:w="3827" w:type="dxa"/>
            <w:hideMark/>
          </w:tcPr>
          <w:p w14:paraId="27910869" w14:textId="77777777"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In results-based schemes, there is a risk of non-payment if results do not materialise for reasons outside the farmer's control (e.g., extreme weather).</w:t>
            </w:r>
          </w:p>
        </w:tc>
        <w:tc>
          <w:tcPr>
            <w:tcW w:w="0" w:type="auto"/>
            <w:hideMark/>
          </w:tcPr>
          <w:p w14:paraId="01FC6483" w14:textId="5872D762" w:rsidR="007B50A3" w:rsidRPr="00031337" w:rsidRDefault="007B50A3" w:rsidP="00FE62FE">
            <w:pPr>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(Schulze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p>
        </w:tc>
      </w:tr>
    </w:tbl>
    <w:p w14:paraId="4395E0E9" w14:textId="77777777" w:rsidR="007B50A3" w:rsidRPr="00031337" w:rsidRDefault="007B50A3" w:rsidP="007B50A3">
      <w:pPr>
        <w:pBdr>
          <w:top w:val="nil"/>
          <w:left w:val="nil"/>
          <w:bottom w:val="nil"/>
          <w:right w:val="nil"/>
          <w:between w:val="nil"/>
        </w:pBdr>
        <w:spacing w:before="120" w:after="240" w:line="275" w:lineRule="auto"/>
        <w:rPr>
          <w:rFonts w:ascii="Source Sans Pro" w:eastAsia="Google Sans Text" w:hAnsi="Source Sans Pro" w:cs="Google Sans Text"/>
          <w:color w:val="000000" w:themeColor="text1"/>
        </w:rPr>
      </w:pPr>
    </w:p>
    <w:p w14:paraId="67E22395" w14:textId="77777777" w:rsidR="007B50A3" w:rsidRPr="00031337" w:rsidRDefault="007B50A3" w:rsidP="0081059B">
      <w:pPr>
        <w:pStyle w:val="Heading2"/>
      </w:pPr>
      <w:bookmarkStart w:id="60" w:name="_Toc201935214"/>
      <w:r w:rsidRPr="00031337">
        <w:t>5.3 Environmental Outcomes</w:t>
      </w:r>
      <w:bookmarkEnd w:id="60"/>
    </w:p>
    <w:p w14:paraId="697BFC45" w14:textId="75822CDD" w:rsidR="007B50A3" w:rsidRPr="00031337" w:rsidRDefault="007B50A3" w:rsidP="007B50A3">
      <w:pPr>
        <w:pBdr>
          <w:top w:val="nil"/>
          <w:left w:val="nil"/>
          <w:bottom w:val="nil"/>
          <w:right w:val="nil"/>
          <w:between w:val="nil"/>
        </w:pBdr>
        <w:spacing w:after="24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 xml:space="preserve">While the Annex 2 literature review covers a large number of studies related to agri-environmental schemes, </w:t>
      </w:r>
      <w:r w:rsidRPr="00031337">
        <w:rPr>
          <w:rFonts w:ascii="Source Sans Pro" w:eastAsia="Google Sans Text" w:hAnsi="Source Sans Pro" w:cs="Google Sans Text"/>
          <w:b/>
          <w:color w:val="000000" w:themeColor="text1"/>
        </w:rPr>
        <w:t>only a subset of these provide direct, measured evidence on specific environmental outcomes</w:t>
      </w:r>
      <w:r w:rsidRPr="00031337">
        <w:rPr>
          <w:rFonts w:ascii="Source Sans Pro" w:eastAsia="Google Sans Text" w:hAnsi="Source Sans Pro" w:cs="Google Sans Text"/>
          <w:color w:val="000000" w:themeColor="text1"/>
        </w:rPr>
        <w:t xml:space="preserve">. Many of the reviewed studies focus primarily on other aspects, such as the economic drivers of participation or farmer preferences for scheme design (Banerjee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2021; Tyllianakis, 2023). For this reason, this section draws heavily on studies whose primary focus was the measurement of environmental effects and on major evidence syntheses, such as the Defra-commissioned QEIA review (Emmett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2023).</w:t>
      </w:r>
    </w:p>
    <w:p w14:paraId="5489C78B" w14:textId="7CB524DF" w:rsidR="007B50A3" w:rsidRPr="00031337" w:rsidRDefault="007B50A3" w:rsidP="007B50A3">
      <w:pPr>
        <w:pBdr>
          <w:top w:val="nil"/>
          <w:left w:val="nil"/>
          <w:bottom w:val="nil"/>
          <w:right w:val="nil"/>
          <w:between w:val="nil"/>
        </w:pBdr>
        <w:spacing w:after="12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The evidence shows that the effectiveness of schemes is highly variable and dependent on the specific action, landscape context, and on-farm management.</w:t>
      </w:r>
    </w:p>
    <w:p w14:paraId="0771B2E5" w14:textId="0F58F294" w:rsidR="007B50A3" w:rsidRPr="00031337" w:rsidRDefault="007B50A3" w:rsidP="0081059B">
      <w:pPr>
        <w:pStyle w:val="Heading3"/>
      </w:pPr>
      <w:bookmarkStart w:id="61" w:name="_Toc201935215"/>
      <w:r w:rsidRPr="00031337">
        <w:t>5.3.1 Biodiversity</w:t>
      </w:r>
      <w:bookmarkEnd w:id="61"/>
    </w:p>
    <w:p w14:paraId="44B90F97" w14:textId="5BC98685" w:rsidR="007B50A3" w:rsidRPr="00031337" w:rsidRDefault="007B50A3" w:rsidP="007B50A3">
      <w:pPr>
        <w:pBdr>
          <w:top w:val="nil"/>
          <w:left w:val="nil"/>
          <w:bottom w:val="nil"/>
          <w:right w:val="nil"/>
          <w:between w:val="nil"/>
        </w:pBdr>
        <w:spacing w:after="120" w:line="275" w:lineRule="auto"/>
        <w:rPr>
          <w:rFonts w:ascii="Source Sans Pro" w:hAnsi="Source Sans Pro" w:cs="Arial"/>
          <w:color w:val="000000" w:themeColor="text1"/>
        </w:rPr>
      </w:pPr>
      <w:r w:rsidRPr="00031337">
        <w:rPr>
          <w:rFonts w:ascii="Source Sans Pro" w:eastAsia="Google Sans Text" w:hAnsi="Source Sans Pro" w:cs="Google Sans Text"/>
          <w:color w:val="000000" w:themeColor="text1"/>
        </w:rPr>
        <w:t>Evidence for biodiversity outcomes is mixed. A Scottish study investigating bird populations found little effect of AES participation, though noted their sample size was small and the local landscape was already relatively biodiverse (</w:t>
      </w:r>
      <w:proofErr w:type="spellStart"/>
      <w:r w:rsidRPr="00031337">
        <w:rPr>
          <w:rFonts w:ascii="Source Sans Pro" w:eastAsia="Google Sans Text" w:hAnsi="Source Sans Pro" w:cs="Google Sans Text"/>
          <w:color w:val="000000" w:themeColor="text1"/>
        </w:rPr>
        <w:t>Daskalova</w:t>
      </w:r>
      <w:proofErr w:type="spellEnd"/>
      <w:r w:rsidRPr="00031337">
        <w:rPr>
          <w:rFonts w:ascii="Source Sans Pro" w:eastAsia="Google Sans Text" w:hAnsi="Source Sans Pro" w:cs="Google Sans Text"/>
          <w:color w:val="000000" w:themeColor="text1"/>
        </w:rPr>
        <w:t xml:space="preserv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2019). European studies also show varied results; a Swiss study found a small positive effect of AES enrolment on biodiversity (</w:t>
      </w:r>
      <w:proofErr w:type="spellStart"/>
      <w:r w:rsidRPr="00031337">
        <w:rPr>
          <w:rFonts w:ascii="Source Sans Pro" w:eastAsia="Google Sans Text" w:hAnsi="Source Sans Pro" w:cs="Google Sans Text"/>
          <w:color w:val="000000" w:themeColor="text1"/>
        </w:rPr>
        <w:t>Zimmert</w:t>
      </w:r>
      <w:proofErr w:type="spellEnd"/>
      <w:r w:rsidRPr="00031337">
        <w:rPr>
          <w:rFonts w:ascii="Source Sans Pro" w:eastAsia="Google Sans Text" w:hAnsi="Source Sans Pro" w:cs="Google Sans Text"/>
          <w:color w:val="000000" w:themeColor="text1"/>
        </w:rPr>
        <w:t xml:space="preserv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2024), while others suggest that landscape complexity often has an equal or greater effect than the scheme itself (Roilo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2024).</w:t>
      </w:r>
      <w:r w:rsidRPr="00031337">
        <w:rPr>
          <w:rFonts w:ascii="Source Sans Pro" w:hAnsi="Source Sans Pro"/>
          <w:color w:val="000000" w:themeColor="text1"/>
        </w:rPr>
        <w:t xml:space="preserve"> </w:t>
      </w:r>
      <w:r w:rsidRPr="00031337">
        <w:rPr>
          <w:rFonts w:ascii="Source Sans Pro" w:hAnsi="Source Sans Pro" w:cs="Arial"/>
          <w:color w:val="000000" w:themeColor="text1"/>
        </w:rPr>
        <w:t>The QEIA</w:t>
      </w:r>
      <w:r w:rsidRPr="00031337">
        <w:rPr>
          <w:rFonts w:ascii="Source Sans Pro" w:hAnsi="Source Sans Pro"/>
          <w:color w:val="000000" w:themeColor="text1"/>
        </w:rPr>
        <w:t xml:space="preserve"> review</w:t>
      </w:r>
      <w:r w:rsidRPr="00031337">
        <w:rPr>
          <w:rFonts w:ascii="Source Sans Pro" w:hAnsi="Source Sans Pro" w:cs="Arial"/>
          <w:color w:val="000000" w:themeColor="text1"/>
        </w:rPr>
        <w:t xml:space="preserve"> determined actions most likely to have a positive effect on biodiversity. Examples</w:t>
      </w:r>
      <w:r w:rsidR="00884302" w:rsidRPr="00031337">
        <w:rPr>
          <w:rFonts w:ascii="Source Sans Pro" w:hAnsi="Source Sans Pro" w:cs="Arial"/>
          <w:color w:val="000000" w:themeColor="text1"/>
        </w:rPr>
        <w:t xml:space="preserve"> of effective actions</w:t>
      </w:r>
      <w:r w:rsidRPr="00031337">
        <w:rPr>
          <w:rFonts w:ascii="Source Sans Pro" w:hAnsi="Source Sans Pro" w:cs="Arial"/>
          <w:color w:val="000000" w:themeColor="text1"/>
        </w:rPr>
        <w:t xml:space="preserve"> in cropland </w:t>
      </w:r>
      <w:r w:rsidR="00884302" w:rsidRPr="00031337">
        <w:rPr>
          <w:rFonts w:ascii="Source Sans Pro" w:hAnsi="Source Sans Pro" w:cs="Arial"/>
          <w:color w:val="000000" w:themeColor="text1"/>
        </w:rPr>
        <w:t xml:space="preserve">can be found in Staley </w:t>
      </w:r>
      <w:r w:rsidR="00884302" w:rsidRPr="00031337">
        <w:rPr>
          <w:rFonts w:ascii="Source Sans Pro" w:hAnsi="Source Sans Pro" w:cs="Arial"/>
          <w:i/>
          <w:iCs/>
          <w:color w:val="000000" w:themeColor="text1"/>
        </w:rPr>
        <w:t>et al.</w:t>
      </w:r>
      <w:r w:rsidR="00884302" w:rsidRPr="00031337">
        <w:rPr>
          <w:rFonts w:ascii="Source Sans Pro" w:hAnsi="Source Sans Pro" w:cs="Arial"/>
          <w:color w:val="000000" w:themeColor="text1"/>
        </w:rPr>
        <w:t xml:space="preserve"> (2023) although they were not necessarily all linked to the adoption of AES. </w:t>
      </w:r>
    </w:p>
    <w:p w14:paraId="6246A72B" w14:textId="57F2F35D" w:rsidR="007B50A3" w:rsidRPr="00031337" w:rsidRDefault="007B50A3" w:rsidP="0081059B">
      <w:pPr>
        <w:pStyle w:val="Heading3"/>
        <w:rPr>
          <w:rFonts w:eastAsia="Arial"/>
        </w:rPr>
      </w:pPr>
      <w:bookmarkStart w:id="62" w:name="_Toc201935216"/>
      <w:r w:rsidRPr="00031337">
        <w:t>5.3.2 Carbon</w:t>
      </w:r>
      <w:bookmarkEnd w:id="62"/>
      <w:r w:rsidRPr="00031337">
        <w:t xml:space="preserve"> </w:t>
      </w:r>
    </w:p>
    <w:p w14:paraId="2A6407AE" w14:textId="51AA5EB6" w:rsidR="007B50A3" w:rsidRPr="00031337" w:rsidRDefault="007B50A3" w:rsidP="00BD4A41">
      <w:pPr>
        <w:widowControl w:val="0"/>
        <w:pBdr>
          <w:top w:val="nil"/>
          <w:left w:val="nil"/>
          <w:bottom w:val="nil"/>
          <w:right w:val="nil"/>
          <w:between w:val="nil"/>
        </w:pBdr>
        <w:spacing w:after="0" w:line="275" w:lineRule="auto"/>
        <w:rPr>
          <w:rFonts w:ascii="Source Sans Pro" w:hAnsi="Source Sans Pro"/>
          <w:b/>
          <w:color w:val="000000" w:themeColor="text1"/>
        </w:rPr>
      </w:pPr>
      <w:r w:rsidRPr="00031337">
        <w:rPr>
          <w:rFonts w:ascii="Source Sans Pro" w:eastAsia="Google Sans Text" w:hAnsi="Source Sans Pro" w:cs="Google Sans Text"/>
          <w:color w:val="000000" w:themeColor="text1"/>
        </w:rPr>
        <w:t xml:space="preserve">The two actions most likely to enhance carbon sequestration are </w:t>
      </w:r>
      <w:r w:rsidRPr="00031337">
        <w:rPr>
          <w:rFonts w:ascii="Source Sans Pro" w:eastAsia="Google Sans Text" w:hAnsi="Source Sans Pro" w:cs="Google Sans Text"/>
          <w:b/>
          <w:color w:val="000000" w:themeColor="text1"/>
        </w:rPr>
        <w:t>woodland creation and peatland restoration</w:t>
      </w:r>
      <w:r w:rsidRPr="00031337">
        <w:rPr>
          <w:rFonts w:ascii="Source Sans Pro" w:eastAsia="Google Sans Text" w:hAnsi="Source Sans Pro" w:cs="Google Sans Text"/>
          <w:color w:val="000000" w:themeColor="text1"/>
        </w:rPr>
        <w:t xml:space="preserve"> (Emmett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xml:space="preserve">, 2023). A study in the Czech Republic also found that the conversion of arable land to grassland had the highest potential for sequestering carbon in agricultural systems (Svoboda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2024).</w:t>
      </w:r>
      <w:r w:rsidRPr="00031337">
        <w:rPr>
          <w:rFonts w:ascii="Source Sans Pro" w:hAnsi="Source Sans Pro"/>
          <w:color w:val="000000" w:themeColor="text1"/>
        </w:rPr>
        <w:t xml:space="preserve"> </w:t>
      </w:r>
      <w:r w:rsidRPr="00031337">
        <w:rPr>
          <w:rFonts w:ascii="Source Sans Pro" w:eastAsia="Google Sans Text" w:hAnsi="Source Sans Pro" w:cs="Google Sans Text"/>
          <w:color w:val="000000" w:themeColor="text1"/>
        </w:rPr>
        <w:t xml:space="preserve">Exceptions include </w:t>
      </w:r>
      <w:r w:rsidRPr="00031337">
        <w:rPr>
          <w:rFonts w:ascii="Source Sans Pro" w:eastAsia="Google Sans Text" w:hAnsi="Source Sans Pro" w:cs="Google Sans Text"/>
          <w:b/>
          <w:color w:val="000000" w:themeColor="text1"/>
        </w:rPr>
        <w:t>raising the water table</w:t>
      </w:r>
      <w:r w:rsidRPr="00031337">
        <w:rPr>
          <w:rFonts w:ascii="Source Sans Pro" w:eastAsia="Google Sans Text" w:hAnsi="Source Sans Pro" w:cs="Google Sans Text"/>
          <w:color w:val="000000" w:themeColor="text1"/>
        </w:rPr>
        <w:t xml:space="preserve"> on agricultural peatland, woodland management that focuses on enhancing carbon stocks reducing the incidences of pests, diseases and wildfires, and soil management practices to enhance carbon stocks (Bentley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2023). S</w:t>
      </w:r>
      <w:r w:rsidRPr="00031337">
        <w:rPr>
          <w:rFonts w:ascii="Source Sans Pro" w:eastAsia="Google Sans Text" w:hAnsi="Source Sans Pro" w:cs="Google Sans Text"/>
          <w:b/>
          <w:color w:val="000000" w:themeColor="text1"/>
        </w:rPr>
        <w:t>pecific soil management actions</w:t>
      </w:r>
      <w:r w:rsidRPr="00031337">
        <w:rPr>
          <w:rFonts w:ascii="Source Sans Pro" w:eastAsia="Google Sans Text" w:hAnsi="Source Sans Pro" w:cs="Google Sans Text"/>
          <w:color w:val="000000" w:themeColor="text1"/>
        </w:rPr>
        <w:t xml:space="preserve"> that may improve carbon sequestration in arable rotations include cover cropping, growing perennial crops, and incorporating ley rotations, although the challenges to incorporate these are recognised. </w:t>
      </w:r>
      <w:r w:rsidRPr="00031337">
        <w:rPr>
          <w:rFonts w:ascii="Source Sans Pro" w:eastAsia="Google Sans Text" w:hAnsi="Source Sans Pro" w:cs="Google Sans Text"/>
          <w:b/>
          <w:color w:val="000000" w:themeColor="text1"/>
        </w:rPr>
        <w:t>Reduced or no tillage systems</w:t>
      </w:r>
      <w:r w:rsidRPr="00031337">
        <w:rPr>
          <w:rFonts w:ascii="Source Sans Pro" w:eastAsia="Google Sans Text" w:hAnsi="Source Sans Pro" w:cs="Google Sans Text"/>
          <w:color w:val="000000" w:themeColor="text1"/>
        </w:rPr>
        <w:t xml:space="preserve"> are commonly promoted as a way to improve soil health and sequester carbon, although the QEIA found that results are highly variable. A </w:t>
      </w:r>
      <w:r w:rsidRPr="00031337">
        <w:rPr>
          <w:rFonts w:ascii="Source Sans Pro" w:eastAsia="Google Sans Text" w:hAnsi="Source Sans Pro" w:cs="Google Sans Text"/>
          <w:b/>
          <w:color w:val="000000" w:themeColor="text1"/>
        </w:rPr>
        <w:t xml:space="preserve">reduction in stocking rates </w:t>
      </w:r>
      <w:r w:rsidRPr="00031337">
        <w:rPr>
          <w:rFonts w:ascii="Source Sans Pro" w:eastAsia="Google Sans Text" w:hAnsi="Source Sans Pro" w:cs="Google Sans Text"/>
          <w:color w:val="000000" w:themeColor="text1"/>
        </w:rPr>
        <w:t xml:space="preserve">may have a small effect but there is limited evidence from the UK and results are also variable. We found no UK studies investigating carbon sequestration in relation to AES in the UK in the last 5 years.   The key potential trade-off in actions to sequester carbon is the risk of displacement for food and fibre production, whereby the movement of agricultural land to other areas could effectively nullify any gains by damaging previously carbon rich sources (Bentley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2023).</w:t>
      </w:r>
    </w:p>
    <w:p w14:paraId="3F258A34" w14:textId="4AB1354E" w:rsidR="007B50A3" w:rsidRPr="00031337" w:rsidRDefault="007B50A3" w:rsidP="0081059B">
      <w:pPr>
        <w:pStyle w:val="Heading3"/>
      </w:pPr>
      <w:bookmarkStart w:id="63" w:name="_Toc201935217"/>
      <w:r w:rsidRPr="00031337">
        <w:t xml:space="preserve">5.3.3 GHG </w:t>
      </w:r>
      <w:r w:rsidR="00526587" w:rsidRPr="00031337">
        <w:t>E</w:t>
      </w:r>
      <w:r w:rsidRPr="00031337">
        <w:t xml:space="preserve">missions / </w:t>
      </w:r>
      <w:r w:rsidR="00526587" w:rsidRPr="00031337">
        <w:t>A</w:t>
      </w:r>
      <w:r w:rsidRPr="00031337">
        <w:t xml:space="preserve">ir </w:t>
      </w:r>
      <w:r w:rsidR="00526587" w:rsidRPr="00031337">
        <w:t>Q</w:t>
      </w:r>
      <w:r w:rsidRPr="00031337">
        <w:t>uality</w:t>
      </w:r>
      <w:bookmarkEnd w:id="63"/>
      <w:r w:rsidRPr="00031337">
        <w:t xml:space="preserve"> </w:t>
      </w:r>
    </w:p>
    <w:p w14:paraId="6AAD48FE" w14:textId="17F906D8" w:rsidR="007B50A3" w:rsidRPr="00031337" w:rsidRDefault="007B50A3" w:rsidP="007B50A3">
      <w:pPr>
        <w:widowControl w:val="0"/>
        <w:pBdr>
          <w:top w:val="nil"/>
          <w:left w:val="nil"/>
          <w:bottom w:val="nil"/>
          <w:right w:val="nil"/>
          <w:between w:val="nil"/>
        </w:pBdr>
        <w:spacing w:after="120" w:line="275" w:lineRule="auto"/>
        <w:rPr>
          <w:rFonts w:ascii="Source Sans Pro" w:hAnsi="Source Sans Pro"/>
          <w:color w:val="000000" w:themeColor="text1"/>
        </w:rPr>
      </w:pPr>
      <w:r w:rsidRPr="00031337">
        <w:rPr>
          <w:rFonts w:ascii="Source Sans Pro" w:hAnsi="Source Sans Pro"/>
          <w:color w:val="000000" w:themeColor="text1"/>
        </w:rPr>
        <w:t xml:space="preserve">Our review retrieved </w:t>
      </w:r>
      <w:r w:rsidRPr="00031337">
        <w:rPr>
          <w:rFonts w:ascii="Source Sans Pro" w:hAnsi="Source Sans Pro"/>
          <w:b/>
          <w:color w:val="000000" w:themeColor="text1"/>
        </w:rPr>
        <w:t>no studies which specifically focused on GHG emissions in relation to AES</w:t>
      </w:r>
      <w:r w:rsidRPr="00031337">
        <w:rPr>
          <w:rFonts w:ascii="Source Sans Pro" w:hAnsi="Source Sans Pro"/>
          <w:color w:val="000000" w:themeColor="text1"/>
        </w:rPr>
        <w:t xml:space="preserve">. Drawing on evidence from the QEIA, they found several actions that are likely to reduce emissions, including </w:t>
      </w:r>
      <w:r w:rsidRPr="00031337">
        <w:rPr>
          <w:rFonts w:ascii="Source Sans Pro" w:hAnsi="Source Sans Pro"/>
          <w:b/>
          <w:color w:val="000000" w:themeColor="text1"/>
        </w:rPr>
        <w:t>low intensity grazing and better management and timing of slurry applications</w:t>
      </w:r>
      <w:r w:rsidRPr="00031337">
        <w:rPr>
          <w:rFonts w:ascii="Source Sans Pro" w:hAnsi="Source Sans Pro"/>
          <w:color w:val="000000" w:themeColor="text1"/>
        </w:rPr>
        <w:t xml:space="preserve">, both of which are likely to have co-benefits for water quality (Birnie </w:t>
      </w:r>
      <w:r w:rsidR="0081059B" w:rsidRPr="00031337">
        <w:rPr>
          <w:rFonts w:ascii="Source Sans Pro" w:hAnsi="Source Sans Pro"/>
          <w:i/>
          <w:color w:val="000000" w:themeColor="text1"/>
        </w:rPr>
        <w:t>et al.</w:t>
      </w:r>
      <w:r w:rsidRPr="00031337">
        <w:rPr>
          <w:rFonts w:ascii="Source Sans Pro" w:hAnsi="Source Sans Pro"/>
          <w:color w:val="000000" w:themeColor="text1"/>
        </w:rPr>
        <w:t xml:space="preserve">, 2023). Dilution of slurry can have major benefits for emissions and plant uptake but may require additional storage capacity. Use of clover and legumes in pasture or arable cropping systems can reduce the need for N fertiliser and lower GHG emissions. </w:t>
      </w:r>
      <w:r w:rsidRPr="00031337">
        <w:rPr>
          <w:rFonts w:ascii="Source Sans Pro" w:hAnsi="Source Sans Pro"/>
          <w:b/>
          <w:color w:val="000000" w:themeColor="text1"/>
        </w:rPr>
        <w:t>Precision feeding of livestock and precision application of fertilisers,</w:t>
      </w:r>
      <w:r w:rsidRPr="00031337">
        <w:rPr>
          <w:rFonts w:ascii="Source Sans Pro" w:hAnsi="Source Sans Pro"/>
          <w:color w:val="000000" w:themeColor="text1"/>
        </w:rPr>
        <w:t xml:space="preserve"> including slurry can bring further benefits. Several actions that can impact relate to efficient energy use. Other actions reviewed that have less or mixed evidence include </w:t>
      </w:r>
      <w:r w:rsidRPr="00031337">
        <w:rPr>
          <w:rFonts w:ascii="Source Sans Pro" w:hAnsi="Source Sans Pro"/>
          <w:b/>
          <w:color w:val="000000" w:themeColor="text1"/>
        </w:rPr>
        <w:t xml:space="preserve">increasing genetic diversity </w:t>
      </w:r>
      <w:r w:rsidRPr="00031337">
        <w:rPr>
          <w:rFonts w:ascii="Source Sans Pro" w:hAnsi="Source Sans Pro"/>
          <w:color w:val="000000" w:themeColor="text1"/>
        </w:rPr>
        <w:t xml:space="preserve">through using rare breed animals and avoiding N fertiliser (which can only be effective if the sward retains enough nutrients to support the animal’s growth at a similar rate to a system with N fertiliser) (Birnie </w:t>
      </w:r>
      <w:r w:rsidR="0081059B" w:rsidRPr="00031337">
        <w:rPr>
          <w:rFonts w:ascii="Source Sans Pro" w:hAnsi="Source Sans Pro"/>
          <w:i/>
          <w:color w:val="000000" w:themeColor="text1"/>
        </w:rPr>
        <w:t>et al.</w:t>
      </w:r>
      <w:r w:rsidRPr="00031337">
        <w:rPr>
          <w:rFonts w:ascii="Source Sans Pro" w:hAnsi="Source Sans Pro"/>
          <w:color w:val="000000" w:themeColor="text1"/>
        </w:rPr>
        <w:t>, 2023).</w:t>
      </w:r>
    </w:p>
    <w:p w14:paraId="17108448" w14:textId="1D72FD87" w:rsidR="007B50A3" w:rsidRPr="00031337" w:rsidRDefault="007B50A3" w:rsidP="0081059B">
      <w:pPr>
        <w:pStyle w:val="Heading3"/>
      </w:pPr>
      <w:bookmarkStart w:id="64" w:name="_Toc201935218"/>
      <w:r w:rsidRPr="00031337">
        <w:t>5.3.4 Soils</w:t>
      </w:r>
      <w:bookmarkEnd w:id="64"/>
    </w:p>
    <w:p w14:paraId="14D6370E" w14:textId="5EFDFCCD" w:rsidR="007B50A3" w:rsidRPr="00031337" w:rsidRDefault="007B50A3" w:rsidP="007B50A3">
      <w:pPr>
        <w:widowControl w:val="0"/>
        <w:pBdr>
          <w:top w:val="nil"/>
          <w:left w:val="nil"/>
          <w:bottom w:val="nil"/>
          <w:right w:val="nil"/>
          <w:between w:val="nil"/>
        </w:pBdr>
        <w:spacing w:after="120" w:line="275" w:lineRule="auto"/>
        <w:rPr>
          <w:rFonts w:ascii="Source Sans Pro" w:hAnsi="Source Sans Pro"/>
          <w:color w:val="000000" w:themeColor="text1"/>
        </w:rPr>
      </w:pPr>
      <w:r w:rsidRPr="00031337">
        <w:rPr>
          <w:rFonts w:ascii="Source Sans Pro" w:hAnsi="Source Sans Pro"/>
          <w:color w:val="000000" w:themeColor="text1"/>
        </w:rPr>
        <w:t xml:space="preserve">Soil management actions through AES that may support soil structure, reduce compaction, support below-ground biodiversity, prevent erosion and potentially increase soil carbon include perennial cropping, reduced tillage and direct drilling. As with most actions, there are caveats, for example perennial cropping will have to avoid to the displacement of annual crops, and reduced or no till practices requires residue retention (Newell Price </w:t>
      </w:r>
      <w:r w:rsidR="0081059B" w:rsidRPr="00031337">
        <w:rPr>
          <w:rFonts w:ascii="Source Sans Pro" w:hAnsi="Source Sans Pro"/>
          <w:i/>
          <w:color w:val="000000" w:themeColor="text1"/>
        </w:rPr>
        <w:t>et al.</w:t>
      </w:r>
      <w:r w:rsidRPr="00031337">
        <w:rPr>
          <w:rFonts w:ascii="Source Sans Pro" w:hAnsi="Source Sans Pro"/>
          <w:color w:val="000000" w:themeColor="text1"/>
        </w:rPr>
        <w:t xml:space="preserve">, 2023). Overarching actions like soil management plans are likely to have multiple co-benefits for water, biodiversity and GHG emissions, although actions to improve soil may take up to five years to show meaningful benefits. Similarly, use of green manure may not show benefits in the first year or longer. </w:t>
      </w:r>
      <w:r w:rsidRPr="00031337">
        <w:rPr>
          <w:rFonts w:ascii="Source Sans Pro" w:hAnsi="Source Sans Pro"/>
          <w:b/>
          <w:color w:val="000000" w:themeColor="text1"/>
        </w:rPr>
        <w:t xml:space="preserve">Cover crop </w:t>
      </w:r>
      <w:r w:rsidRPr="00031337">
        <w:rPr>
          <w:rFonts w:ascii="Source Sans Pro" w:hAnsi="Source Sans Pro"/>
          <w:color w:val="000000" w:themeColor="text1"/>
        </w:rPr>
        <w:t xml:space="preserve">options can be beneficial for SOM and show significant benefits in preventing erosion, however need to be used regularly over several years to succeed in improving soil structure. </w:t>
      </w:r>
      <w:r w:rsidRPr="00031337">
        <w:rPr>
          <w:rFonts w:ascii="Source Sans Pro" w:hAnsi="Source Sans Pro"/>
          <w:b/>
          <w:color w:val="000000" w:themeColor="text1"/>
        </w:rPr>
        <w:t xml:space="preserve">Permanent or electric fencing options can support soils </w:t>
      </w:r>
      <w:r w:rsidRPr="00031337">
        <w:rPr>
          <w:rFonts w:ascii="Source Sans Pro" w:hAnsi="Source Sans Pro"/>
          <w:color w:val="000000" w:themeColor="text1"/>
        </w:rPr>
        <w:t xml:space="preserve">through helping to avoid livestock encroaching on wet land. Some actions were found in the QEIA to have highly variable results, for example use of mulches may help to prevent erosion but may have negative consequences during periods of extreme rainfall (Newell Price </w:t>
      </w:r>
      <w:r w:rsidR="0081059B" w:rsidRPr="00031337">
        <w:rPr>
          <w:rFonts w:ascii="Source Sans Pro" w:hAnsi="Source Sans Pro"/>
          <w:i/>
          <w:color w:val="000000" w:themeColor="text1"/>
        </w:rPr>
        <w:t>et al.</w:t>
      </w:r>
      <w:r w:rsidRPr="00031337">
        <w:rPr>
          <w:rFonts w:ascii="Source Sans Pro" w:hAnsi="Source Sans Pro"/>
          <w:color w:val="000000" w:themeColor="text1"/>
        </w:rPr>
        <w:t xml:space="preserve">, 2023). </w:t>
      </w:r>
    </w:p>
    <w:p w14:paraId="34E50B84" w14:textId="1049F298" w:rsidR="00755832" w:rsidRPr="00031337" w:rsidRDefault="00755832" w:rsidP="0081059B">
      <w:pPr>
        <w:pStyle w:val="Heading3"/>
      </w:pPr>
      <w:bookmarkStart w:id="65" w:name="_Toc201935219"/>
      <w:r w:rsidRPr="00031337">
        <w:t xml:space="preserve">5.3.5 </w:t>
      </w:r>
      <w:r w:rsidR="007B50A3" w:rsidRPr="00031337">
        <w:t>Water</w:t>
      </w:r>
      <w:bookmarkEnd w:id="65"/>
    </w:p>
    <w:p w14:paraId="790AD472" w14:textId="15564F75" w:rsidR="007B50A3" w:rsidRDefault="007B50A3" w:rsidP="00755832">
      <w:pPr>
        <w:widowControl w:val="0"/>
        <w:pBdr>
          <w:top w:val="nil"/>
          <w:left w:val="nil"/>
          <w:bottom w:val="nil"/>
          <w:right w:val="nil"/>
          <w:between w:val="nil"/>
        </w:pBdr>
        <w:spacing w:after="120" w:line="275" w:lineRule="auto"/>
        <w:rPr>
          <w:rFonts w:ascii="Source Sans Pro" w:hAnsi="Source Sans Pro"/>
          <w:color w:val="000000" w:themeColor="text1"/>
        </w:rPr>
      </w:pPr>
      <w:r w:rsidRPr="00031337">
        <w:rPr>
          <w:rFonts w:ascii="Source Sans Pro" w:hAnsi="Source Sans Pro"/>
          <w:color w:val="000000" w:themeColor="text1"/>
        </w:rPr>
        <w:t xml:space="preserve">Actions likely to affect water include </w:t>
      </w:r>
      <w:r w:rsidRPr="00031337">
        <w:rPr>
          <w:rFonts w:ascii="Source Sans Pro" w:hAnsi="Source Sans Pro"/>
          <w:b/>
          <w:color w:val="000000" w:themeColor="text1"/>
        </w:rPr>
        <w:t>nutrient management planning</w:t>
      </w:r>
      <w:r w:rsidRPr="00031337">
        <w:rPr>
          <w:rFonts w:ascii="Source Sans Pro" w:hAnsi="Source Sans Pro"/>
          <w:color w:val="000000" w:themeColor="text1"/>
        </w:rPr>
        <w:t xml:space="preserve">, which has been shown to also support profitability. Whereas actions such as no use of nitrogen are likely to significantly reduce crop yields and animal growth, according to evidence in the QEIA (Williams </w:t>
      </w:r>
      <w:r w:rsidR="0081059B" w:rsidRPr="00031337">
        <w:rPr>
          <w:rFonts w:ascii="Source Sans Pro" w:hAnsi="Source Sans Pro"/>
          <w:i/>
          <w:color w:val="000000" w:themeColor="text1"/>
        </w:rPr>
        <w:t>et al.</w:t>
      </w:r>
      <w:r w:rsidRPr="00031337">
        <w:rPr>
          <w:rFonts w:ascii="Source Sans Pro" w:hAnsi="Source Sans Pro"/>
          <w:color w:val="000000" w:themeColor="text1"/>
        </w:rPr>
        <w:t xml:space="preserve">, 2023). </w:t>
      </w:r>
      <w:r w:rsidRPr="00031337">
        <w:rPr>
          <w:rFonts w:ascii="Source Sans Pro" w:hAnsi="Source Sans Pro"/>
          <w:b/>
          <w:color w:val="000000" w:themeColor="text1"/>
        </w:rPr>
        <w:t>Better storage, management and distribution of slurry</w:t>
      </w:r>
      <w:r w:rsidRPr="00031337">
        <w:rPr>
          <w:rFonts w:ascii="Source Sans Pro" w:hAnsi="Source Sans Pro"/>
          <w:color w:val="000000" w:themeColor="text1"/>
        </w:rPr>
        <w:t xml:space="preserve"> discussed above also have benefits for water quality. </w:t>
      </w:r>
      <w:r w:rsidRPr="00031337">
        <w:rPr>
          <w:rFonts w:ascii="Source Sans Pro" w:hAnsi="Source Sans Pro"/>
          <w:b/>
          <w:color w:val="000000" w:themeColor="text1"/>
        </w:rPr>
        <w:t>Fencing</w:t>
      </w:r>
      <w:r w:rsidRPr="00031337">
        <w:rPr>
          <w:rFonts w:ascii="Source Sans Pro" w:hAnsi="Source Sans Pro"/>
          <w:color w:val="000000" w:themeColor="text1"/>
        </w:rPr>
        <w:t xml:space="preserve"> to prohibit livestock access to riparian areas may help water quality although the authors note the magnitude of effect is likely to be small in comparison to N and P losses through leaching from agricultural fields. </w:t>
      </w:r>
      <w:r w:rsidRPr="00031337">
        <w:rPr>
          <w:rFonts w:ascii="Source Sans Pro" w:hAnsi="Source Sans Pro"/>
          <w:b/>
          <w:color w:val="000000" w:themeColor="text1"/>
        </w:rPr>
        <w:t>Cover crop establishment or weedy stubble</w:t>
      </w:r>
      <w:r w:rsidRPr="00031337">
        <w:rPr>
          <w:rFonts w:ascii="Source Sans Pro" w:hAnsi="Source Sans Pro"/>
          <w:color w:val="000000" w:themeColor="text1"/>
        </w:rPr>
        <w:t xml:space="preserve"> have been shown to reduce N and P losses to water by up to 50%, supporting aquatic biodiversity and water quality. Strong evidence is presented for </w:t>
      </w:r>
      <w:r w:rsidRPr="00031337">
        <w:rPr>
          <w:rFonts w:ascii="Source Sans Pro" w:hAnsi="Source Sans Pro"/>
          <w:b/>
          <w:color w:val="000000" w:themeColor="text1"/>
        </w:rPr>
        <w:t xml:space="preserve">buffer strips to reduce N and P losses to watercourses </w:t>
      </w:r>
      <w:r w:rsidRPr="00031337">
        <w:rPr>
          <w:rFonts w:ascii="Source Sans Pro" w:hAnsi="Source Sans Pro"/>
          <w:color w:val="000000" w:themeColor="text1"/>
        </w:rPr>
        <w:t xml:space="preserve">and reduce pesticide drift, with significant benefits for water quality and aquatic biodiversity. Similarly good evidence was presented for </w:t>
      </w:r>
      <w:r w:rsidRPr="00031337">
        <w:rPr>
          <w:rFonts w:ascii="Source Sans Pro" w:hAnsi="Source Sans Pro"/>
          <w:b/>
          <w:color w:val="000000" w:themeColor="text1"/>
        </w:rPr>
        <w:t>wetland habitat creation</w:t>
      </w:r>
      <w:r w:rsidRPr="00031337">
        <w:rPr>
          <w:rFonts w:ascii="Source Sans Pro" w:hAnsi="Source Sans Pro"/>
          <w:color w:val="000000" w:themeColor="text1"/>
        </w:rPr>
        <w:t xml:space="preserve"> although displacement of agricultural land is a notable trade off (Williams </w:t>
      </w:r>
      <w:r w:rsidR="0081059B" w:rsidRPr="00031337">
        <w:rPr>
          <w:rFonts w:ascii="Source Sans Pro" w:hAnsi="Source Sans Pro"/>
          <w:i/>
          <w:color w:val="000000" w:themeColor="text1"/>
        </w:rPr>
        <w:t>et al.</w:t>
      </w:r>
      <w:r w:rsidRPr="00031337">
        <w:rPr>
          <w:rFonts w:ascii="Source Sans Pro" w:hAnsi="Source Sans Pro"/>
          <w:color w:val="000000" w:themeColor="text1"/>
        </w:rPr>
        <w:t>, 2023).</w:t>
      </w:r>
    </w:p>
    <w:p w14:paraId="434645E1" w14:textId="30126898" w:rsidR="00884302" w:rsidRPr="00031337" w:rsidRDefault="0026361D" w:rsidP="008F4AEC">
      <w:pPr>
        <w:widowControl w:val="0"/>
        <w:pBdr>
          <w:top w:val="nil"/>
          <w:left w:val="nil"/>
          <w:bottom w:val="nil"/>
          <w:right w:val="nil"/>
          <w:between w:val="nil"/>
        </w:pBdr>
        <w:spacing w:after="120" w:line="275" w:lineRule="auto"/>
        <w:rPr>
          <w:rFonts w:ascii="Source Sans Pro" w:hAnsi="Source Sans Pro"/>
          <w:iCs/>
          <w:color w:val="0070C0"/>
        </w:rPr>
      </w:pPr>
      <w:r w:rsidRPr="0026361D">
        <w:rPr>
          <w:rFonts w:ascii="Source Sans Pro" w:eastAsia="Arial" w:hAnsi="Source Sans Pro" w:cs="Arial"/>
          <w:color w:val="000000" w:themeColor="text1"/>
        </w:rPr>
        <w:t xml:space="preserve">Table </w:t>
      </w:r>
      <w:r w:rsidR="008F4AEC">
        <w:rPr>
          <w:rFonts w:ascii="Source Sans Pro" w:eastAsia="Arial" w:hAnsi="Source Sans Pro" w:cs="Arial"/>
          <w:color w:val="000000" w:themeColor="text1"/>
        </w:rPr>
        <w:t xml:space="preserve">15 </w:t>
      </w:r>
      <w:r w:rsidRPr="0026361D">
        <w:rPr>
          <w:rFonts w:ascii="Source Sans Pro" w:eastAsia="Arial" w:hAnsi="Source Sans Pro" w:cs="Arial"/>
          <w:color w:val="000000" w:themeColor="text1"/>
        </w:rPr>
        <w:t>below highlights the reported effectiveness of several key actions commonly found within Agri-Environmental Schemes. This table serves as a brief summary of the evidence presented in the reviewed literature.</w:t>
      </w:r>
      <w:r w:rsidR="008F4AEC">
        <w:rPr>
          <w:rFonts w:ascii="Source Sans Pro" w:eastAsia="Arial" w:hAnsi="Source Sans Pro" w:cs="Arial"/>
          <w:color w:val="000000" w:themeColor="text1"/>
        </w:rPr>
        <w:t xml:space="preserve"> </w:t>
      </w:r>
      <w:r w:rsidRPr="0026361D">
        <w:rPr>
          <w:rFonts w:ascii="Source Sans Pro" w:eastAsia="Arial" w:hAnsi="Source Sans Pro" w:cs="Arial"/>
          <w:color w:val="000000" w:themeColor="text1"/>
        </w:rPr>
        <w:t>For a far more comprehensive synthesis of the evidence, the definitive source is the Defra-commissioned Qualitative Impact Assessment of land management interventions on Ecosystem Services (QEIA)</w:t>
      </w:r>
      <w:r w:rsidR="008F4AEC">
        <w:rPr>
          <w:rFonts w:ascii="Source Sans Pro" w:eastAsia="Arial" w:hAnsi="Source Sans Pro" w:cs="Arial"/>
          <w:color w:val="000000" w:themeColor="text1"/>
        </w:rPr>
        <w:t xml:space="preserve"> (Emmett, </w:t>
      </w:r>
      <w:r w:rsidR="008F4AEC" w:rsidRPr="008F4AEC">
        <w:rPr>
          <w:rFonts w:ascii="Source Sans Pro" w:eastAsia="Arial" w:hAnsi="Source Sans Pro" w:cs="Arial"/>
          <w:i/>
          <w:color w:val="000000" w:themeColor="text1"/>
        </w:rPr>
        <w:t>et al.</w:t>
      </w:r>
      <w:r w:rsidR="008F4AEC">
        <w:rPr>
          <w:rFonts w:ascii="Source Sans Pro" w:eastAsia="Arial" w:hAnsi="Source Sans Pro" w:cs="Arial"/>
          <w:color w:val="000000" w:themeColor="text1"/>
        </w:rPr>
        <w:t xml:space="preserve">, 2023), although the </w:t>
      </w:r>
      <w:r w:rsidRPr="0026361D">
        <w:rPr>
          <w:rFonts w:ascii="Source Sans Pro" w:eastAsia="Arial" w:hAnsi="Source Sans Pro" w:cs="Arial"/>
          <w:color w:val="000000" w:themeColor="text1"/>
        </w:rPr>
        <w:t>QEIA</w:t>
      </w:r>
      <w:r w:rsidR="008F4AEC">
        <w:rPr>
          <w:rFonts w:ascii="Source Sans Pro" w:eastAsia="Arial" w:hAnsi="Source Sans Pro" w:cs="Arial"/>
          <w:color w:val="000000" w:themeColor="text1"/>
        </w:rPr>
        <w:t xml:space="preserve">’s </w:t>
      </w:r>
      <w:r w:rsidRPr="0026361D">
        <w:rPr>
          <w:rFonts w:ascii="Source Sans Pro" w:eastAsia="Arial" w:hAnsi="Source Sans Pro" w:cs="Arial"/>
          <w:color w:val="000000" w:themeColor="text1"/>
        </w:rPr>
        <w:t>scope is broader than formal Agri-Environmental Schemes and encompasses all sustainable land management options.</w:t>
      </w:r>
      <w:r w:rsidR="00884302" w:rsidRPr="00031337">
        <w:rPr>
          <w:rFonts w:ascii="Source Sans Pro" w:hAnsi="Source Sans Pro"/>
        </w:rPr>
        <w:br w:type="page"/>
      </w:r>
    </w:p>
    <w:p w14:paraId="205FB248" w14:textId="658BE7BE" w:rsidR="007B50A3" w:rsidRPr="00031337" w:rsidRDefault="007B50A3" w:rsidP="000173BA">
      <w:pPr>
        <w:pStyle w:val="Caption"/>
      </w:pPr>
      <w:r w:rsidRPr="00031337">
        <w:t xml:space="preserve">Table </w:t>
      </w:r>
      <w:r w:rsidR="0081059B" w:rsidRPr="00031337">
        <w:t>1</w:t>
      </w:r>
      <w:r w:rsidR="000173BA" w:rsidRPr="00031337">
        <w:t>5</w:t>
      </w:r>
      <w:r w:rsidR="0081059B" w:rsidRPr="00031337">
        <w:t xml:space="preserve">. </w:t>
      </w:r>
      <w:r w:rsidRPr="00031337">
        <w:t>Summary of Evidence on Environmental Outcomes of Key AES Actions</w:t>
      </w:r>
    </w:p>
    <w:tbl>
      <w:tblPr>
        <w:tblStyle w:val="GridTable1Light-Accent2"/>
        <w:tblW w:w="9237" w:type="dxa"/>
        <w:tblLook w:val="04A0" w:firstRow="1" w:lastRow="0" w:firstColumn="1" w:lastColumn="0" w:noHBand="0" w:noVBand="1"/>
      </w:tblPr>
      <w:tblGrid>
        <w:gridCol w:w="1828"/>
        <w:gridCol w:w="2356"/>
        <w:gridCol w:w="3193"/>
        <w:gridCol w:w="1860"/>
      </w:tblGrid>
      <w:tr w:rsidR="0026247B" w:rsidRPr="00031337" w14:paraId="72BCB0CD" w14:textId="77777777" w:rsidTr="00B63D3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2474408" w14:textId="77777777" w:rsidR="007B50A3" w:rsidRPr="00031337" w:rsidRDefault="007B50A3" w:rsidP="000173BA">
            <w:pPr>
              <w:spacing w:after="0" w:line="240" w:lineRule="auto"/>
              <w:rPr>
                <w:rFonts w:ascii="Source Sans Pro" w:eastAsia="Times New Roman" w:hAnsi="Source Sans Pro"/>
                <w:color w:val="000000" w:themeColor="text1"/>
              </w:rPr>
            </w:pPr>
            <w:r w:rsidRPr="00031337">
              <w:rPr>
                <w:rFonts w:ascii="Source Sans Pro" w:eastAsia="Times New Roman" w:hAnsi="Source Sans Pro"/>
                <w:color w:val="000000" w:themeColor="text1"/>
              </w:rPr>
              <w:t>Environmental Outcome</w:t>
            </w:r>
          </w:p>
        </w:tc>
        <w:tc>
          <w:tcPr>
            <w:tcW w:w="0" w:type="auto"/>
            <w:hideMark/>
          </w:tcPr>
          <w:p w14:paraId="5309B282" w14:textId="77777777" w:rsidR="007B50A3" w:rsidRPr="00031337" w:rsidRDefault="007B50A3" w:rsidP="000173BA">
            <w:pPr>
              <w:spacing w:after="0"/>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Key Action</w:t>
            </w:r>
          </w:p>
        </w:tc>
        <w:tc>
          <w:tcPr>
            <w:tcW w:w="3193" w:type="dxa"/>
            <w:hideMark/>
          </w:tcPr>
          <w:p w14:paraId="361209A2" w14:textId="709745D4" w:rsidR="007B50A3" w:rsidRPr="00031337" w:rsidRDefault="007B50A3" w:rsidP="000173BA">
            <w:pPr>
              <w:spacing w:after="0"/>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Reported Effectiveness</w:t>
            </w:r>
            <w:r w:rsidR="008F4AEC">
              <w:rPr>
                <w:rFonts w:ascii="Source Sans Pro" w:eastAsia="Times New Roman" w:hAnsi="Source Sans Pro"/>
                <w:color w:val="000000" w:themeColor="text1"/>
              </w:rPr>
              <w:t>*</w:t>
            </w:r>
          </w:p>
        </w:tc>
        <w:tc>
          <w:tcPr>
            <w:tcW w:w="0" w:type="auto"/>
            <w:hideMark/>
          </w:tcPr>
          <w:p w14:paraId="6D084E9C" w14:textId="77777777" w:rsidR="007B50A3" w:rsidRPr="00031337" w:rsidRDefault="007B50A3" w:rsidP="000173BA">
            <w:pPr>
              <w:spacing w:after="0"/>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Sources</w:t>
            </w:r>
          </w:p>
        </w:tc>
      </w:tr>
      <w:tr w:rsidR="0026247B" w:rsidRPr="00031337" w14:paraId="00D095E7" w14:textId="77777777" w:rsidTr="00B63D3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CF7F346" w14:textId="1658259E" w:rsidR="007B50A3" w:rsidRPr="00031337" w:rsidRDefault="007B50A3" w:rsidP="000173BA">
            <w:pPr>
              <w:spacing w:after="0" w:line="240" w:lineRule="auto"/>
              <w:rPr>
                <w:rFonts w:ascii="Source Sans Pro" w:eastAsia="Times New Roman" w:hAnsi="Source Sans Pro"/>
                <w:color w:val="000000" w:themeColor="text1"/>
              </w:rPr>
            </w:pPr>
            <w:r w:rsidRPr="00031337">
              <w:rPr>
                <w:rFonts w:ascii="Source Sans Pro" w:eastAsia="Times New Roman" w:hAnsi="Source Sans Pro"/>
                <w:color w:val="000000" w:themeColor="text1"/>
              </w:rPr>
              <w:t>Biodiversity</w:t>
            </w:r>
          </w:p>
          <w:p w14:paraId="4EA7D279" w14:textId="77777777" w:rsidR="000173BA" w:rsidRPr="00031337" w:rsidRDefault="000173BA" w:rsidP="000173BA">
            <w:pPr>
              <w:spacing w:after="0" w:line="240" w:lineRule="auto"/>
              <w:rPr>
                <w:rFonts w:ascii="Source Sans Pro" w:eastAsia="Times New Roman" w:hAnsi="Source Sans Pro"/>
                <w:color w:val="000000" w:themeColor="text1"/>
              </w:rPr>
            </w:pPr>
          </w:p>
          <w:p w14:paraId="6F96CFA8" w14:textId="07A9518D" w:rsidR="000173BA" w:rsidRPr="00031337" w:rsidRDefault="000173BA" w:rsidP="000173BA">
            <w:pPr>
              <w:spacing w:after="0" w:line="240" w:lineRule="auto"/>
              <w:rPr>
                <w:rFonts w:ascii="Source Sans Pro" w:eastAsia="Times New Roman" w:hAnsi="Source Sans Pro"/>
                <w:color w:val="000000" w:themeColor="text1"/>
              </w:rPr>
            </w:pPr>
          </w:p>
          <w:p w14:paraId="05AA48E5" w14:textId="77777777" w:rsidR="000173BA" w:rsidRPr="00031337" w:rsidRDefault="000173BA" w:rsidP="000173BA">
            <w:pPr>
              <w:spacing w:after="0" w:line="240" w:lineRule="auto"/>
              <w:rPr>
                <w:rFonts w:ascii="Source Sans Pro" w:eastAsia="Times New Roman" w:hAnsi="Source Sans Pro"/>
                <w:color w:val="000000" w:themeColor="text1"/>
              </w:rPr>
            </w:pPr>
          </w:p>
          <w:p w14:paraId="4BD7ABAC" w14:textId="067DA38C" w:rsidR="000173BA" w:rsidRPr="00031337" w:rsidRDefault="000173BA" w:rsidP="000173BA">
            <w:pPr>
              <w:spacing w:after="0" w:line="240" w:lineRule="auto"/>
              <w:rPr>
                <w:rFonts w:ascii="Source Sans Pro" w:eastAsia="Times New Roman" w:hAnsi="Source Sans Pro"/>
                <w:color w:val="000000" w:themeColor="text1"/>
              </w:rPr>
            </w:pPr>
          </w:p>
        </w:tc>
        <w:tc>
          <w:tcPr>
            <w:tcW w:w="0" w:type="auto"/>
            <w:hideMark/>
          </w:tcPr>
          <w:p w14:paraId="2BE1C16C"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Sowing wildflower strips, creating beetle banks, providing fallow plots for birds.</w:t>
            </w:r>
          </w:p>
        </w:tc>
        <w:tc>
          <w:tcPr>
            <w:tcW w:w="3193" w:type="dxa"/>
            <w:hideMark/>
          </w:tcPr>
          <w:p w14:paraId="3A0CCABF"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High</w:t>
            </w:r>
          </w:p>
          <w:p w14:paraId="0EC62135" w14:textId="36857CAD" w:rsidR="000173BA" w:rsidRPr="00031337" w:rsidRDefault="000173BA"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p>
        </w:tc>
        <w:tc>
          <w:tcPr>
            <w:tcW w:w="0" w:type="auto"/>
            <w:hideMark/>
          </w:tcPr>
          <w:p w14:paraId="599A10A6"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(Emmett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p w14:paraId="61F4A0FB" w14:textId="17CAC952" w:rsidR="000173BA" w:rsidRPr="00031337" w:rsidRDefault="000173BA"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p>
        </w:tc>
      </w:tr>
      <w:tr w:rsidR="0026247B" w:rsidRPr="00031337" w14:paraId="238B8B3C" w14:textId="77777777" w:rsidTr="00B63D3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D1374CA" w14:textId="77777777" w:rsidR="007B50A3" w:rsidRPr="00031337" w:rsidRDefault="007B50A3" w:rsidP="000173BA">
            <w:pPr>
              <w:spacing w:after="0" w:line="240" w:lineRule="auto"/>
              <w:rPr>
                <w:rFonts w:ascii="Source Sans Pro" w:eastAsia="Times New Roman" w:hAnsi="Source Sans Pro"/>
                <w:color w:val="000000" w:themeColor="text1"/>
              </w:rPr>
            </w:pPr>
          </w:p>
        </w:tc>
        <w:tc>
          <w:tcPr>
            <w:tcW w:w="0" w:type="auto"/>
            <w:hideMark/>
          </w:tcPr>
          <w:p w14:paraId="4E745A3A"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General AES participation at a landscape level.</w:t>
            </w:r>
          </w:p>
        </w:tc>
        <w:tc>
          <w:tcPr>
            <w:tcW w:w="3193" w:type="dxa"/>
            <w:hideMark/>
          </w:tcPr>
          <w:p w14:paraId="60B63723"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Mixed / Variable (Effectiveness is context-dependent and can be weak; often has a small positive effect).</w:t>
            </w:r>
          </w:p>
        </w:tc>
        <w:tc>
          <w:tcPr>
            <w:tcW w:w="0" w:type="auto"/>
            <w:hideMark/>
          </w:tcPr>
          <w:p w14:paraId="496E3246" w14:textId="328E42FD"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w:t>
            </w:r>
            <w:proofErr w:type="spellStart"/>
            <w:r w:rsidRPr="00031337">
              <w:rPr>
                <w:rFonts w:ascii="Source Sans Pro" w:eastAsia="Times New Roman" w:hAnsi="Source Sans Pro"/>
                <w:color w:val="000000" w:themeColor="text1"/>
              </w:rPr>
              <w:t>Daskalova</w:t>
            </w:r>
            <w:proofErr w:type="spellEnd"/>
            <w:r w:rsidRPr="00031337">
              <w:rPr>
                <w:rFonts w:ascii="Source Sans Pro" w:eastAsia="Times New Roman" w:hAnsi="Source Sans Pro"/>
                <w:color w:val="000000" w:themeColor="text1"/>
              </w:rPr>
              <w:t xml:space="preserv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2019</w:t>
            </w:r>
            <w:r w:rsidR="00FE62FE" w:rsidRPr="00031337">
              <w:rPr>
                <w:rFonts w:ascii="Source Sans Pro" w:eastAsia="Times New Roman" w:hAnsi="Source Sans Pro"/>
                <w:color w:val="000000" w:themeColor="text1"/>
              </w:rPr>
              <w:t xml:space="preserve">; </w:t>
            </w:r>
            <w:proofErr w:type="spellStart"/>
            <w:r w:rsidRPr="00031337">
              <w:rPr>
                <w:rFonts w:ascii="Source Sans Pro" w:eastAsia="Times New Roman" w:hAnsi="Source Sans Pro"/>
                <w:color w:val="000000" w:themeColor="text1"/>
              </w:rPr>
              <w:t>Zimmert</w:t>
            </w:r>
            <w:proofErr w:type="spellEnd"/>
            <w:r w:rsidRPr="00031337">
              <w:rPr>
                <w:rFonts w:ascii="Source Sans Pro" w:eastAsia="Times New Roman" w:hAnsi="Source Sans Pro"/>
                <w:color w:val="000000" w:themeColor="text1"/>
              </w:rPr>
              <w:t xml:space="preserve">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r w:rsidR="00FE62FE" w:rsidRPr="00031337">
              <w:rPr>
                <w:rFonts w:ascii="Source Sans Pro" w:eastAsia="Times New Roman" w:hAnsi="Source Sans Pro"/>
                <w:color w:val="000000" w:themeColor="text1"/>
              </w:rPr>
              <w:t xml:space="preserve">; </w:t>
            </w:r>
            <w:r w:rsidRPr="00031337">
              <w:rPr>
                <w:rFonts w:ascii="Source Sans Pro" w:eastAsia="Times New Roman" w:hAnsi="Source Sans Pro"/>
                <w:color w:val="000000" w:themeColor="text1"/>
              </w:rPr>
              <w:t xml:space="preserve">Roilo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p>
        </w:tc>
      </w:tr>
      <w:tr w:rsidR="0026247B" w:rsidRPr="00031337" w14:paraId="37781071" w14:textId="77777777" w:rsidTr="00B63D3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8F7FEEB" w14:textId="44967F9D" w:rsidR="007B50A3" w:rsidRPr="00031337" w:rsidRDefault="007B50A3" w:rsidP="000173BA">
            <w:pPr>
              <w:spacing w:after="0" w:line="240" w:lineRule="auto"/>
              <w:rPr>
                <w:rFonts w:ascii="Source Sans Pro" w:eastAsia="Times New Roman" w:hAnsi="Source Sans Pro"/>
                <w:color w:val="000000" w:themeColor="text1"/>
              </w:rPr>
            </w:pPr>
            <w:r w:rsidRPr="00031337">
              <w:rPr>
                <w:rFonts w:ascii="Source Sans Pro" w:eastAsia="Times New Roman" w:hAnsi="Source Sans Pro"/>
                <w:color w:val="000000" w:themeColor="text1"/>
              </w:rPr>
              <w:t>Carbon Sequestration</w:t>
            </w:r>
          </w:p>
          <w:p w14:paraId="5CAA8FB6" w14:textId="77777777" w:rsidR="000173BA" w:rsidRPr="00031337" w:rsidRDefault="000173BA" w:rsidP="000173BA">
            <w:pPr>
              <w:spacing w:after="0" w:line="240" w:lineRule="auto"/>
              <w:rPr>
                <w:rFonts w:ascii="Source Sans Pro" w:eastAsia="Times New Roman" w:hAnsi="Source Sans Pro"/>
                <w:color w:val="000000" w:themeColor="text1"/>
              </w:rPr>
            </w:pPr>
          </w:p>
          <w:p w14:paraId="3B69548A" w14:textId="70BB3548" w:rsidR="000173BA" w:rsidRPr="00031337" w:rsidRDefault="000173BA" w:rsidP="000173BA">
            <w:pPr>
              <w:spacing w:after="0" w:line="240" w:lineRule="auto"/>
              <w:rPr>
                <w:rFonts w:ascii="Source Sans Pro" w:eastAsia="Times New Roman" w:hAnsi="Source Sans Pro"/>
                <w:color w:val="000000" w:themeColor="text1"/>
              </w:rPr>
            </w:pPr>
          </w:p>
        </w:tc>
        <w:tc>
          <w:tcPr>
            <w:tcW w:w="0" w:type="auto"/>
            <w:hideMark/>
          </w:tcPr>
          <w:p w14:paraId="52DD0082"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Woodland creation and peatland restoration.</w:t>
            </w:r>
          </w:p>
        </w:tc>
        <w:tc>
          <w:tcPr>
            <w:tcW w:w="3193" w:type="dxa"/>
            <w:hideMark/>
          </w:tcPr>
          <w:p w14:paraId="036954EB"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High (Considered the two actions most likely to enhance carbon sequestration).</w:t>
            </w:r>
          </w:p>
        </w:tc>
        <w:tc>
          <w:tcPr>
            <w:tcW w:w="0" w:type="auto"/>
            <w:hideMark/>
          </w:tcPr>
          <w:p w14:paraId="7AEB7F1A" w14:textId="77B3F190"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(Emmett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r w:rsidR="0026247B" w:rsidRPr="00031337" w14:paraId="54D8C431" w14:textId="77777777" w:rsidTr="00B63D3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41B8C9B" w14:textId="77777777" w:rsidR="007B50A3" w:rsidRPr="00031337" w:rsidRDefault="007B50A3" w:rsidP="000173BA">
            <w:pPr>
              <w:spacing w:after="0" w:line="240" w:lineRule="auto"/>
              <w:rPr>
                <w:rFonts w:ascii="Source Sans Pro" w:eastAsia="Times New Roman" w:hAnsi="Source Sans Pro"/>
                <w:color w:val="000000" w:themeColor="text1"/>
              </w:rPr>
            </w:pPr>
          </w:p>
        </w:tc>
        <w:tc>
          <w:tcPr>
            <w:tcW w:w="0" w:type="auto"/>
            <w:hideMark/>
          </w:tcPr>
          <w:p w14:paraId="7FEDC9B5"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Conversion of arable land to grassland.</w:t>
            </w:r>
          </w:p>
        </w:tc>
        <w:tc>
          <w:tcPr>
            <w:tcW w:w="3193" w:type="dxa"/>
            <w:hideMark/>
          </w:tcPr>
          <w:p w14:paraId="606015D2"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High (Found to have the highest potential for sequestration in agricultural systems in a Czech study).</w:t>
            </w:r>
          </w:p>
        </w:tc>
        <w:tc>
          <w:tcPr>
            <w:tcW w:w="0" w:type="auto"/>
            <w:hideMark/>
          </w:tcPr>
          <w:p w14:paraId="6131F6DF" w14:textId="3BC3E360"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(Svoboda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2024)</w:t>
            </w:r>
          </w:p>
        </w:tc>
      </w:tr>
      <w:tr w:rsidR="0026247B" w:rsidRPr="00031337" w14:paraId="65711E30" w14:textId="77777777" w:rsidTr="00B63D3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AEB7D52" w14:textId="77777777" w:rsidR="007B50A3" w:rsidRPr="00031337" w:rsidRDefault="007B50A3" w:rsidP="000173BA">
            <w:pPr>
              <w:spacing w:after="0" w:line="240" w:lineRule="auto"/>
              <w:rPr>
                <w:rFonts w:ascii="Source Sans Pro" w:eastAsia="Times New Roman" w:hAnsi="Source Sans Pro"/>
                <w:color w:val="000000" w:themeColor="text1"/>
              </w:rPr>
            </w:pPr>
          </w:p>
        </w:tc>
        <w:tc>
          <w:tcPr>
            <w:tcW w:w="0" w:type="auto"/>
            <w:hideMark/>
          </w:tcPr>
          <w:p w14:paraId="57336D62"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Reduced / No-tillage systems.</w:t>
            </w:r>
          </w:p>
        </w:tc>
        <w:tc>
          <w:tcPr>
            <w:tcW w:w="3193" w:type="dxa"/>
            <w:hideMark/>
          </w:tcPr>
          <w:p w14:paraId="6AF82416"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Mixed / Variable (Results are highly variable and depend on other factors like residue retention).</w:t>
            </w:r>
          </w:p>
        </w:tc>
        <w:tc>
          <w:tcPr>
            <w:tcW w:w="0" w:type="auto"/>
            <w:hideMark/>
          </w:tcPr>
          <w:p w14:paraId="4C8D57E1" w14:textId="659BB932"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(Emmett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r w:rsidR="0026247B" w:rsidRPr="00031337" w14:paraId="77C4BC0E" w14:textId="77777777" w:rsidTr="00B63D3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69BDDBE" w14:textId="77777777" w:rsidR="007B50A3" w:rsidRPr="00031337" w:rsidRDefault="007B50A3" w:rsidP="000173BA">
            <w:pPr>
              <w:spacing w:after="0" w:line="240" w:lineRule="auto"/>
              <w:rPr>
                <w:rFonts w:ascii="Source Sans Pro" w:eastAsia="Times New Roman" w:hAnsi="Source Sans Pro"/>
                <w:color w:val="000000" w:themeColor="text1"/>
              </w:rPr>
            </w:pPr>
            <w:r w:rsidRPr="00031337">
              <w:rPr>
                <w:rFonts w:ascii="Source Sans Pro" w:eastAsia="Times New Roman" w:hAnsi="Source Sans Pro"/>
                <w:color w:val="000000" w:themeColor="text1"/>
              </w:rPr>
              <w:t>GHG Emissions / Air Quality</w:t>
            </w:r>
          </w:p>
          <w:p w14:paraId="3FA01445" w14:textId="095BECE6" w:rsidR="000173BA" w:rsidRPr="00031337" w:rsidRDefault="000173BA" w:rsidP="000173BA">
            <w:pPr>
              <w:spacing w:after="0" w:line="240" w:lineRule="auto"/>
              <w:rPr>
                <w:rFonts w:ascii="Source Sans Pro" w:eastAsia="Times New Roman" w:hAnsi="Source Sans Pro"/>
                <w:color w:val="000000" w:themeColor="text1"/>
              </w:rPr>
            </w:pPr>
          </w:p>
        </w:tc>
        <w:tc>
          <w:tcPr>
            <w:tcW w:w="0" w:type="auto"/>
            <w:hideMark/>
          </w:tcPr>
          <w:p w14:paraId="7B366611"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Improved management and timing of slurry applications.</w:t>
            </w:r>
          </w:p>
        </w:tc>
        <w:tc>
          <w:tcPr>
            <w:tcW w:w="3193" w:type="dxa"/>
            <w:hideMark/>
          </w:tcPr>
          <w:p w14:paraId="70F6938F"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High (Dilution of slurry can have "major benefits" for emissions).</w:t>
            </w:r>
          </w:p>
        </w:tc>
        <w:tc>
          <w:tcPr>
            <w:tcW w:w="0" w:type="auto"/>
            <w:hideMark/>
          </w:tcPr>
          <w:p w14:paraId="3E87B8AE" w14:textId="400626BF"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(Emmett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r w:rsidR="0026247B" w:rsidRPr="00031337" w14:paraId="11BB31AD" w14:textId="77777777" w:rsidTr="00B63D3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16F64EA" w14:textId="77777777" w:rsidR="007B50A3" w:rsidRPr="00031337" w:rsidRDefault="007B50A3" w:rsidP="000173BA">
            <w:pPr>
              <w:spacing w:after="0" w:line="240" w:lineRule="auto"/>
              <w:rPr>
                <w:rFonts w:ascii="Source Sans Pro" w:eastAsia="Times New Roman" w:hAnsi="Source Sans Pro"/>
                <w:color w:val="000000" w:themeColor="text1"/>
              </w:rPr>
            </w:pPr>
          </w:p>
        </w:tc>
        <w:tc>
          <w:tcPr>
            <w:tcW w:w="0" w:type="auto"/>
            <w:hideMark/>
          </w:tcPr>
          <w:p w14:paraId="397F3A5A"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Using clover and legumes in swards to reduce Nitrogen fertiliser use.</w:t>
            </w:r>
          </w:p>
        </w:tc>
        <w:tc>
          <w:tcPr>
            <w:tcW w:w="3193" w:type="dxa"/>
            <w:hideMark/>
          </w:tcPr>
          <w:p w14:paraId="60EE6443"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High (Can reduce the need for N fertiliser and lower GHG emissions).</w:t>
            </w:r>
          </w:p>
        </w:tc>
        <w:tc>
          <w:tcPr>
            <w:tcW w:w="0" w:type="auto"/>
            <w:hideMark/>
          </w:tcPr>
          <w:p w14:paraId="348948D0" w14:textId="493236ED"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(Emmett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r w:rsidR="0026247B" w:rsidRPr="00031337" w14:paraId="5EC38707" w14:textId="77777777" w:rsidTr="00B63D3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15048D93" w14:textId="77777777" w:rsidR="007B50A3" w:rsidRPr="00031337" w:rsidRDefault="007B50A3" w:rsidP="000173BA">
            <w:pPr>
              <w:spacing w:after="0" w:line="240" w:lineRule="auto"/>
              <w:rPr>
                <w:rFonts w:ascii="Source Sans Pro" w:eastAsia="Times New Roman" w:hAnsi="Source Sans Pro"/>
                <w:color w:val="000000" w:themeColor="text1"/>
              </w:rPr>
            </w:pPr>
            <w:r w:rsidRPr="00031337">
              <w:rPr>
                <w:rFonts w:ascii="Source Sans Pro" w:eastAsia="Times New Roman" w:hAnsi="Source Sans Pro"/>
                <w:color w:val="000000" w:themeColor="text1"/>
              </w:rPr>
              <w:t>Soils</w:t>
            </w:r>
          </w:p>
          <w:p w14:paraId="556D72B8" w14:textId="0C2F7E14" w:rsidR="000173BA" w:rsidRPr="00031337" w:rsidRDefault="000173BA" w:rsidP="000173BA">
            <w:pPr>
              <w:spacing w:after="0" w:line="240" w:lineRule="auto"/>
              <w:rPr>
                <w:rFonts w:ascii="Source Sans Pro" w:eastAsia="Times New Roman" w:hAnsi="Source Sans Pro"/>
                <w:color w:val="000000" w:themeColor="text1"/>
              </w:rPr>
            </w:pPr>
          </w:p>
        </w:tc>
        <w:tc>
          <w:tcPr>
            <w:tcW w:w="0" w:type="auto"/>
            <w:hideMark/>
          </w:tcPr>
          <w:p w14:paraId="62D6D183"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Use of cover crops to prevent erosion.</w:t>
            </w:r>
          </w:p>
        </w:tc>
        <w:tc>
          <w:tcPr>
            <w:tcW w:w="3193" w:type="dxa"/>
            <w:hideMark/>
          </w:tcPr>
          <w:p w14:paraId="6630722B"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High (Shows "significant benefits" in preventing erosion).</w:t>
            </w:r>
          </w:p>
        </w:tc>
        <w:tc>
          <w:tcPr>
            <w:tcW w:w="0" w:type="auto"/>
            <w:hideMark/>
          </w:tcPr>
          <w:p w14:paraId="6B98C4D1" w14:textId="7BA4B155"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(Emmett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r w:rsidR="0026247B" w:rsidRPr="00031337" w14:paraId="25BC37AD" w14:textId="77777777" w:rsidTr="00B63D3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E1FF030" w14:textId="77777777" w:rsidR="007B50A3" w:rsidRPr="00031337" w:rsidRDefault="007B50A3" w:rsidP="000173BA">
            <w:pPr>
              <w:spacing w:after="0" w:line="240" w:lineRule="auto"/>
              <w:rPr>
                <w:rFonts w:ascii="Source Sans Pro" w:eastAsia="Times New Roman" w:hAnsi="Source Sans Pro"/>
                <w:color w:val="000000" w:themeColor="text1"/>
              </w:rPr>
            </w:pPr>
          </w:p>
        </w:tc>
        <w:tc>
          <w:tcPr>
            <w:tcW w:w="0" w:type="auto"/>
            <w:hideMark/>
          </w:tcPr>
          <w:p w14:paraId="7A4E1057"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Use of cover crops to improve soil structure.</w:t>
            </w:r>
          </w:p>
        </w:tc>
        <w:tc>
          <w:tcPr>
            <w:tcW w:w="3193" w:type="dxa"/>
            <w:hideMark/>
          </w:tcPr>
          <w:p w14:paraId="1FD5CE92"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Mixed / Variable (Needs to be used regularly over several years to succeed).</w:t>
            </w:r>
          </w:p>
        </w:tc>
        <w:tc>
          <w:tcPr>
            <w:tcW w:w="0" w:type="auto"/>
            <w:hideMark/>
          </w:tcPr>
          <w:p w14:paraId="68627F58" w14:textId="0050EF59"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(Emmett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r w:rsidR="0026247B" w:rsidRPr="00031337" w14:paraId="03175A14" w14:textId="77777777" w:rsidTr="00B63D3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11B0B11" w14:textId="6AB7FEBE" w:rsidR="007B50A3" w:rsidRPr="00031337" w:rsidRDefault="007B50A3" w:rsidP="000173BA">
            <w:pPr>
              <w:spacing w:after="0" w:line="240" w:lineRule="auto"/>
              <w:rPr>
                <w:rFonts w:ascii="Source Sans Pro" w:eastAsia="Times New Roman" w:hAnsi="Source Sans Pro"/>
                <w:color w:val="000000" w:themeColor="text1"/>
              </w:rPr>
            </w:pPr>
            <w:r w:rsidRPr="00031337">
              <w:rPr>
                <w:rFonts w:ascii="Source Sans Pro" w:eastAsia="Times New Roman" w:hAnsi="Source Sans Pro"/>
                <w:color w:val="000000" w:themeColor="text1"/>
              </w:rPr>
              <w:t>Water Quality</w:t>
            </w:r>
          </w:p>
          <w:p w14:paraId="2FB49DA9" w14:textId="3F111FAE" w:rsidR="000173BA" w:rsidRPr="00031337" w:rsidRDefault="000173BA" w:rsidP="000173BA">
            <w:pPr>
              <w:spacing w:after="0" w:line="240" w:lineRule="auto"/>
              <w:rPr>
                <w:rFonts w:ascii="Source Sans Pro" w:eastAsia="Times New Roman" w:hAnsi="Source Sans Pro"/>
                <w:color w:val="000000" w:themeColor="text1"/>
              </w:rPr>
            </w:pPr>
          </w:p>
          <w:p w14:paraId="0EF93466" w14:textId="77777777" w:rsidR="000173BA" w:rsidRPr="00031337" w:rsidRDefault="000173BA" w:rsidP="000173BA">
            <w:pPr>
              <w:spacing w:after="0" w:line="240" w:lineRule="auto"/>
              <w:rPr>
                <w:rFonts w:ascii="Source Sans Pro" w:eastAsia="Times New Roman" w:hAnsi="Source Sans Pro"/>
                <w:color w:val="000000" w:themeColor="text1"/>
              </w:rPr>
            </w:pPr>
          </w:p>
          <w:p w14:paraId="40B0A01E" w14:textId="6F3C8DDB" w:rsidR="000173BA" w:rsidRPr="00031337" w:rsidRDefault="000173BA" w:rsidP="000173BA">
            <w:pPr>
              <w:spacing w:after="0" w:line="240" w:lineRule="auto"/>
              <w:rPr>
                <w:rFonts w:ascii="Source Sans Pro" w:eastAsia="Times New Roman" w:hAnsi="Source Sans Pro"/>
                <w:color w:val="000000" w:themeColor="text1"/>
              </w:rPr>
            </w:pPr>
          </w:p>
        </w:tc>
        <w:tc>
          <w:tcPr>
            <w:tcW w:w="0" w:type="auto"/>
            <w:hideMark/>
          </w:tcPr>
          <w:p w14:paraId="52FB888C"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Creation of buffer strips along watercourses.</w:t>
            </w:r>
          </w:p>
        </w:tc>
        <w:tc>
          <w:tcPr>
            <w:tcW w:w="3193" w:type="dxa"/>
            <w:hideMark/>
          </w:tcPr>
          <w:p w14:paraId="16B2410C"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High (There is "strong evidence" for reducing N and P losses and pesticide drift).</w:t>
            </w:r>
          </w:p>
        </w:tc>
        <w:tc>
          <w:tcPr>
            <w:tcW w:w="0" w:type="auto"/>
            <w:hideMark/>
          </w:tcPr>
          <w:p w14:paraId="4F762933" w14:textId="2057D57F"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(Emmett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r w:rsidR="0026247B" w:rsidRPr="00031337" w14:paraId="7BC88F0F" w14:textId="77777777" w:rsidTr="00B63D3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31E76EDC" w14:textId="77777777" w:rsidR="007B50A3" w:rsidRPr="00031337" w:rsidRDefault="007B50A3" w:rsidP="000173BA">
            <w:pPr>
              <w:spacing w:after="0" w:line="240" w:lineRule="auto"/>
              <w:rPr>
                <w:rFonts w:ascii="Source Sans Pro" w:eastAsia="Times New Roman" w:hAnsi="Source Sans Pro"/>
                <w:color w:val="000000" w:themeColor="text1"/>
              </w:rPr>
            </w:pPr>
          </w:p>
        </w:tc>
        <w:tc>
          <w:tcPr>
            <w:tcW w:w="0" w:type="auto"/>
            <w:hideMark/>
          </w:tcPr>
          <w:p w14:paraId="1694AD3E"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Establishment of cover crops or weedy stubbles.</w:t>
            </w:r>
          </w:p>
        </w:tc>
        <w:tc>
          <w:tcPr>
            <w:tcW w:w="3193" w:type="dxa"/>
            <w:hideMark/>
          </w:tcPr>
          <w:p w14:paraId="60C6DA4B"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High (Have been "shown to reduce N and P losses to water by up to 50%").</w:t>
            </w:r>
          </w:p>
        </w:tc>
        <w:tc>
          <w:tcPr>
            <w:tcW w:w="0" w:type="auto"/>
            <w:hideMark/>
          </w:tcPr>
          <w:p w14:paraId="47B166FB" w14:textId="586D0D9D"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(Emmett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r w:rsidR="0026247B" w:rsidRPr="00031337" w14:paraId="0D4A8907" w14:textId="77777777" w:rsidTr="00B63D39">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8253785" w14:textId="77777777" w:rsidR="007B50A3" w:rsidRPr="00031337" w:rsidRDefault="007B50A3" w:rsidP="000173BA">
            <w:pPr>
              <w:spacing w:after="0" w:line="240" w:lineRule="auto"/>
              <w:rPr>
                <w:rFonts w:ascii="Source Sans Pro" w:eastAsia="Times New Roman" w:hAnsi="Source Sans Pro"/>
                <w:color w:val="000000" w:themeColor="text1"/>
              </w:rPr>
            </w:pPr>
          </w:p>
        </w:tc>
        <w:tc>
          <w:tcPr>
            <w:tcW w:w="0" w:type="auto"/>
            <w:hideMark/>
          </w:tcPr>
          <w:p w14:paraId="26CFD9EF"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Fencing to prohibit livestock access to riparian areas.</w:t>
            </w:r>
          </w:p>
        </w:tc>
        <w:tc>
          <w:tcPr>
            <w:tcW w:w="3193" w:type="dxa"/>
            <w:hideMark/>
          </w:tcPr>
          <w:p w14:paraId="0EE87FE4" w14:textId="77777777"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Low (The magnitude of effect is "likely to be small" in comparison to field leaching).</w:t>
            </w:r>
          </w:p>
        </w:tc>
        <w:tc>
          <w:tcPr>
            <w:tcW w:w="0" w:type="auto"/>
            <w:hideMark/>
          </w:tcPr>
          <w:p w14:paraId="087F0E0C" w14:textId="022AE90D" w:rsidR="007B50A3" w:rsidRPr="00031337" w:rsidRDefault="007B50A3" w:rsidP="000173BA">
            <w:pPr>
              <w:spacing w:after="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olor w:val="000000" w:themeColor="text1"/>
              </w:rPr>
            </w:pPr>
            <w:r w:rsidRPr="00031337">
              <w:rPr>
                <w:rFonts w:ascii="Source Sans Pro" w:eastAsia="Times New Roman" w:hAnsi="Source Sans Pro"/>
                <w:color w:val="000000" w:themeColor="text1"/>
              </w:rPr>
              <w:t xml:space="preserve">(Emmett </w:t>
            </w:r>
            <w:r w:rsidR="0081059B" w:rsidRPr="00031337">
              <w:rPr>
                <w:rFonts w:ascii="Source Sans Pro" w:eastAsia="Times New Roman" w:hAnsi="Source Sans Pro"/>
                <w:i/>
                <w:color w:val="000000" w:themeColor="text1"/>
              </w:rPr>
              <w:t>et al.</w:t>
            </w:r>
            <w:r w:rsidRPr="00031337">
              <w:rPr>
                <w:rFonts w:ascii="Source Sans Pro" w:eastAsia="Times New Roman" w:hAnsi="Source Sans Pro"/>
                <w:color w:val="000000" w:themeColor="text1"/>
              </w:rPr>
              <w:t>, 2023)</w:t>
            </w:r>
          </w:p>
        </w:tc>
      </w:tr>
    </w:tbl>
    <w:p w14:paraId="64A165FE" w14:textId="1D2FFDD8" w:rsidR="008F4AEC" w:rsidRPr="00DF256F" w:rsidRDefault="008F4AEC" w:rsidP="008F4AEC">
      <w:pPr>
        <w:rPr>
          <w:i/>
        </w:rPr>
      </w:pPr>
      <w:bookmarkStart w:id="66" w:name="_Toc201935220"/>
      <w:r w:rsidRPr="00DF256F">
        <w:rPr>
          <w:i/>
        </w:rPr>
        <w:t xml:space="preserve">*It is important to note that the "effectiveness" can be highly dependent on local conditions and management. </w:t>
      </w:r>
    </w:p>
    <w:p w14:paraId="25A47499" w14:textId="63057D36" w:rsidR="007B50A3" w:rsidRPr="00031337" w:rsidRDefault="007B50A3" w:rsidP="0081059B">
      <w:pPr>
        <w:pStyle w:val="Heading1"/>
      </w:pPr>
      <w:r w:rsidRPr="00031337">
        <w:t xml:space="preserve">6. Recommendations </w:t>
      </w:r>
      <w:r w:rsidR="00884302" w:rsidRPr="00031337">
        <w:t>for AHDB</w:t>
      </w:r>
      <w:bookmarkEnd w:id="66"/>
    </w:p>
    <w:p w14:paraId="3119C642" w14:textId="4FA40C2D" w:rsidR="007B50A3" w:rsidRPr="00031337" w:rsidRDefault="007B50A3" w:rsidP="007B50A3">
      <w:pPr>
        <w:pBdr>
          <w:top w:val="nil"/>
          <w:left w:val="nil"/>
          <w:bottom w:val="nil"/>
          <w:right w:val="nil"/>
          <w:between w:val="nil"/>
        </w:pBdr>
        <w:spacing w:after="120" w:line="275" w:lineRule="auto"/>
        <w:rPr>
          <w:rFonts w:ascii="Source Sans Pro" w:eastAsia="Google Sans Text" w:hAnsi="Source Sans Pro" w:cs="Google Sans Text"/>
          <w:color w:val="000000" w:themeColor="text1"/>
        </w:rPr>
      </w:pPr>
      <w:r w:rsidRPr="00031337">
        <w:rPr>
          <w:rFonts w:ascii="Source Sans Pro" w:eastAsia="Google Sans Text" w:hAnsi="Source Sans Pro" w:cs="Google Sans Text"/>
          <w:color w:val="000000" w:themeColor="text1"/>
        </w:rPr>
        <w:t xml:space="preserve">The literature review highlighted several common themes regarding barriers to scheme uptake. Based on these findings, the following recommendations </w:t>
      </w:r>
      <w:r w:rsidR="00884302" w:rsidRPr="00031337">
        <w:rPr>
          <w:rFonts w:ascii="Source Sans Pro" w:eastAsia="Google Sans Text" w:hAnsi="Source Sans Pro" w:cs="Google Sans Text"/>
          <w:color w:val="000000" w:themeColor="text1"/>
        </w:rPr>
        <w:t xml:space="preserve">to AHDB </w:t>
      </w:r>
      <w:r w:rsidRPr="00031337">
        <w:rPr>
          <w:rFonts w:ascii="Source Sans Pro" w:eastAsia="Google Sans Text" w:hAnsi="Source Sans Pro" w:cs="Google Sans Text"/>
          <w:color w:val="000000" w:themeColor="text1"/>
        </w:rPr>
        <w:t>for supporting farmers and land managers can be drawn:</w:t>
      </w:r>
    </w:p>
    <w:p w14:paraId="44D7A00D" w14:textId="77777777" w:rsidR="007B50A3" w:rsidRPr="00031337" w:rsidRDefault="007B50A3" w:rsidP="00755832">
      <w:pPr>
        <w:widowControl w:val="0"/>
        <w:numPr>
          <w:ilvl w:val="0"/>
          <w:numId w:val="29"/>
        </w:numPr>
        <w:pBdr>
          <w:top w:val="nil"/>
          <w:left w:val="nil"/>
          <w:bottom w:val="nil"/>
          <w:right w:val="nil"/>
          <w:between w:val="nil"/>
        </w:pBdr>
        <w:spacing w:after="0" w:line="275" w:lineRule="auto"/>
        <w:rPr>
          <w:rFonts w:ascii="Source Sans Pro" w:hAnsi="Source Sans Pro"/>
          <w:color w:val="000000" w:themeColor="text1"/>
        </w:rPr>
      </w:pPr>
      <w:r w:rsidRPr="00031337">
        <w:rPr>
          <w:rFonts w:ascii="Source Sans Pro" w:eastAsia="Google Sans Text" w:hAnsi="Source Sans Pro" w:cs="Google Sans Text"/>
          <w:color w:val="000000" w:themeColor="text1"/>
        </w:rPr>
        <w:t xml:space="preserve">Develop a </w:t>
      </w:r>
      <w:r w:rsidRPr="00031337">
        <w:rPr>
          <w:rFonts w:ascii="Source Sans Pro" w:eastAsia="Google Sans Text" w:hAnsi="Source Sans Pro" w:cs="Google Sans Text"/>
          <w:b/>
          <w:color w:val="000000" w:themeColor="text1"/>
        </w:rPr>
        <w:t>‘live’ up-to-date repository of available public and private schemes</w:t>
      </w:r>
      <w:r w:rsidRPr="00031337">
        <w:rPr>
          <w:rFonts w:ascii="Source Sans Pro" w:eastAsia="Google Sans Text" w:hAnsi="Source Sans Pro" w:cs="Google Sans Text"/>
          <w:color w:val="000000" w:themeColor="text1"/>
        </w:rPr>
        <w:t>, delineated by sector, to make information more accessible.</w:t>
      </w:r>
    </w:p>
    <w:p w14:paraId="1F23F6E7" w14:textId="77777777" w:rsidR="007B50A3" w:rsidRPr="00031337" w:rsidRDefault="007B50A3" w:rsidP="00755832">
      <w:pPr>
        <w:widowControl w:val="0"/>
        <w:numPr>
          <w:ilvl w:val="0"/>
          <w:numId w:val="29"/>
        </w:numPr>
        <w:pBdr>
          <w:top w:val="nil"/>
          <w:left w:val="nil"/>
          <w:bottom w:val="nil"/>
          <w:right w:val="nil"/>
          <w:between w:val="nil"/>
        </w:pBdr>
        <w:spacing w:after="0" w:line="275" w:lineRule="auto"/>
        <w:rPr>
          <w:rFonts w:ascii="Source Sans Pro" w:hAnsi="Source Sans Pro"/>
          <w:color w:val="000000" w:themeColor="text1"/>
        </w:rPr>
      </w:pPr>
      <w:r w:rsidRPr="00031337">
        <w:rPr>
          <w:rFonts w:ascii="Source Sans Pro" w:eastAsia="Google Sans Text" w:hAnsi="Source Sans Pro" w:cs="Google Sans Text"/>
          <w:color w:val="000000" w:themeColor="text1"/>
        </w:rPr>
        <w:t xml:space="preserve">Provide ongoing assistance to help farmers </w:t>
      </w:r>
      <w:r w:rsidRPr="00031337">
        <w:rPr>
          <w:rFonts w:ascii="Source Sans Pro" w:eastAsia="Google Sans Text" w:hAnsi="Source Sans Pro" w:cs="Google Sans Text"/>
          <w:b/>
          <w:color w:val="000000" w:themeColor="text1"/>
        </w:rPr>
        <w:t>navigate and ‘stack’ different scheme options</w:t>
      </w:r>
      <w:r w:rsidRPr="00031337">
        <w:rPr>
          <w:rFonts w:ascii="Source Sans Pro" w:eastAsia="Google Sans Text" w:hAnsi="Source Sans Pro" w:cs="Google Sans Text"/>
          <w:color w:val="000000" w:themeColor="text1"/>
        </w:rPr>
        <w:t xml:space="preserve"> to ensure their future plans are not jeopardised by enrolling in a single scheme.</w:t>
      </w:r>
    </w:p>
    <w:p w14:paraId="41C3D023" w14:textId="77777777" w:rsidR="007B50A3" w:rsidRPr="00031337" w:rsidRDefault="007B50A3" w:rsidP="00755832">
      <w:pPr>
        <w:widowControl w:val="0"/>
        <w:numPr>
          <w:ilvl w:val="0"/>
          <w:numId w:val="29"/>
        </w:numPr>
        <w:pBdr>
          <w:top w:val="nil"/>
          <w:left w:val="nil"/>
          <w:bottom w:val="nil"/>
          <w:right w:val="nil"/>
          <w:between w:val="nil"/>
        </w:pBdr>
        <w:spacing w:after="0" w:line="275" w:lineRule="auto"/>
        <w:rPr>
          <w:rFonts w:ascii="Source Sans Pro" w:hAnsi="Source Sans Pro"/>
          <w:color w:val="000000" w:themeColor="text1"/>
        </w:rPr>
      </w:pPr>
      <w:r w:rsidRPr="00031337">
        <w:rPr>
          <w:rFonts w:ascii="Source Sans Pro" w:eastAsia="Google Sans Text" w:hAnsi="Source Sans Pro" w:cs="Google Sans Text"/>
          <w:color w:val="000000" w:themeColor="text1"/>
        </w:rPr>
        <w:t xml:space="preserve">Continue work on </w:t>
      </w:r>
      <w:r w:rsidRPr="00031337">
        <w:rPr>
          <w:rFonts w:ascii="Source Sans Pro" w:eastAsia="Google Sans Text" w:hAnsi="Source Sans Pro" w:cs="Google Sans Text"/>
          <w:b/>
          <w:color w:val="000000" w:themeColor="text1"/>
        </w:rPr>
        <w:t>demystifying and clarifying the role of carbon and BNG schemes</w:t>
      </w:r>
      <w:r w:rsidRPr="00031337">
        <w:rPr>
          <w:rFonts w:ascii="Source Sans Pro" w:eastAsia="Google Sans Text" w:hAnsi="Source Sans Pro" w:cs="Google Sans Text"/>
          <w:color w:val="000000" w:themeColor="text1"/>
        </w:rPr>
        <w:t>, as the disconnect between farmer expectations and delivery is a major barrier.</w:t>
      </w:r>
    </w:p>
    <w:p w14:paraId="1014AEDA" w14:textId="5209147F" w:rsidR="007B50A3" w:rsidRPr="00031337" w:rsidRDefault="007B50A3" w:rsidP="00755832">
      <w:pPr>
        <w:widowControl w:val="0"/>
        <w:numPr>
          <w:ilvl w:val="0"/>
          <w:numId w:val="29"/>
        </w:numPr>
        <w:pBdr>
          <w:top w:val="nil"/>
          <w:left w:val="nil"/>
          <w:bottom w:val="nil"/>
          <w:right w:val="nil"/>
          <w:between w:val="nil"/>
        </w:pBdr>
        <w:spacing w:after="0" w:line="275" w:lineRule="auto"/>
        <w:rPr>
          <w:rFonts w:ascii="Source Sans Pro" w:hAnsi="Source Sans Pro"/>
          <w:color w:val="000000" w:themeColor="text1"/>
        </w:rPr>
      </w:pPr>
      <w:r w:rsidRPr="00031337">
        <w:rPr>
          <w:rFonts w:ascii="Source Sans Pro" w:eastAsia="Google Sans Text" w:hAnsi="Source Sans Pro" w:cs="Google Sans Text"/>
          <w:b/>
          <w:color w:val="000000" w:themeColor="text1"/>
        </w:rPr>
        <w:t>Facilitate farmer clusters or networks</w:t>
      </w:r>
      <w:r w:rsidRPr="00031337">
        <w:rPr>
          <w:rFonts w:ascii="Source Sans Pro" w:eastAsia="Google Sans Text" w:hAnsi="Source Sans Pro" w:cs="Google Sans Text"/>
          <w:color w:val="000000" w:themeColor="text1"/>
        </w:rPr>
        <w:t xml:space="preserve"> to enable peer-to-peer learning, which was cited as a key benefit and driver of uptake in a privately funded AES (Coyne </w:t>
      </w:r>
      <w:r w:rsidR="0081059B" w:rsidRPr="00031337">
        <w:rPr>
          <w:rFonts w:ascii="Source Sans Pro" w:eastAsia="Google Sans Text" w:hAnsi="Source Sans Pro" w:cs="Google Sans Text"/>
          <w:i/>
          <w:color w:val="000000" w:themeColor="text1"/>
        </w:rPr>
        <w:t>et al.</w:t>
      </w:r>
      <w:r w:rsidRPr="00031337">
        <w:rPr>
          <w:rFonts w:ascii="Source Sans Pro" w:eastAsia="Google Sans Text" w:hAnsi="Source Sans Pro" w:cs="Google Sans Text"/>
          <w:color w:val="000000" w:themeColor="text1"/>
        </w:rPr>
        <w:t>, 2021).</w:t>
      </w:r>
    </w:p>
    <w:p w14:paraId="04849666" w14:textId="77777777" w:rsidR="007B50A3" w:rsidRPr="00031337" w:rsidRDefault="007B50A3" w:rsidP="00755832">
      <w:pPr>
        <w:widowControl w:val="0"/>
        <w:numPr>
          <w:ilvl w:val="0"/>
          <w:numId w:val="29"/>
        </w:numPr>
        <w:pBdr>
          <w:top w:val="nil"/>
          <w:left w:val="nil"/>
          <w:bottom w:val="nil"/>
          <w:right w:val="nil"/>
          <w:between w:val="nil"/>
        </w:pBdr>
        <w:spacing w:after="0" w:line="275" w:lineRule="auto"/>
        <w:rPr>
          <w:rFonts w:ascii="Source Sans Pro" w:hAnsi="Source Sans Pro"/>
          <w:color w:val="000000" w:themeColor="text1"/>
        </w:rPr>
      </w:pPr>
      <w:r w:rsidRPr="00031337">
        <w:rPr>
          <w:rFonts w:ascii="Source Sans Pro" w:eastAsia="Google Sans Text" w:hAnsi="Source Sans Pro" w:cs="Google Sans Text"/>
          <w:color w:val="000000" w:themeColor="text1"/>
        </w:rPr>
        <w:t xml:space="preserve">Create a system for </w:t>
      </w:r>
      <w:r w:rsidRPr="00031337">
        <w:rPr>
          <w:rFonts w:ascii="Source Sans Pro" w:eastAsia="Google Sans Text" w:hAnsi="Source Sans Pro" w:cs="Google Sans Text"/>
          <w:b/>
          <w:color w:val="000000" w:themeColor="text1"/>
        </w:rPr>
        <w:t>collating and providing alerts for schemes with short application windows</w:t>
      </w:r>
      <w:r w:rsidRPr="00031337">
        <w:rPr>
          <w:rFonts w:ascii="Source Sans Pro" w:eastAsia="Google Sans Text" w:hAnsi="Source Sans Pro" w:cs="Google Sans Text"/>
          <w:color w:val="000000" w:themeColor="text1"/>
        </w:rPr>
        <w:t>, which may otherwise be missed.</w:t>
      </w:r>
    </w:p>
    <w:p w14:paraId="6D8A792E" w14:textId="77777777" w:rsidR="007B50A3" w:rsidRPr="00031337" w:rsidRDefault="007B50A3" w:rsidP="00755832">
      <w:pPr>
        <w:widowControl w:val="0"/>
        <w:numPr>
          <w:ilvl w:val="0"/>
          <w:numId w:val="29"/>
        </w:numPr>
        <w:pBdr>
          <w:top w:val="nil"/>
          <w:left w:val="nil"/>
          <w:bottom w:val="nil"/>
          <w:right w:val="nil"/>
          <w:between w:val="nil"/>
        </w:pBdr>
        <w:spacing w:after="0" w:line="275" w:lineRule="auto"/>
        <w:rPr>
          <w:rFonts w:ascii="Source Sans Pro" w:hAnsi="Source Sans Pro"/>
          <w:color w:val="000000" w:themeColor="text1"/>
        </w:rPr>
      </w:pPr>
      <w:r w:rsidRPr="00031337">
        <w:rPr>
          <w:rFonts w:ascii="Source Sans Pro" w:eastAsia="Google Sans Text" w:hAnsi="Source Sans Pro" w:cs="Google Sans Text"/>
          <w:color w:val="000000" w:themeColor="text1"/>
        </w:rPr>
        <w:t xml:space="preserve">Offer support to help farmers </w:t>
      </w:r>
      <w:r w:rsidRPr="00031337">
        <w:rPr>
          <w:rFonts w:ascii="Source Sans Pro" w:eastAsia="Google Sans Text" w:hAnsi="Source Sans Pro" w:cs="Google Sans Text"/>
          <w:b/>
          <w:color w:val="000000" w:themeColor="text1"/>
        </w:rPr>
        <w:t>navigate the red tape and administrative burdens</w:t>
      </w:r>
      <w:r w:rsidRPr="00031337">
        <w:rPr>
          <w:rFonts w:ascii="Source Sans Pro" w:eastAsia="Google Sans Text" w:hAnsi="Source Sans Pro" w:cs="Google Sans Text"/>
          <w:color w:val="000000" w:themeColor="text1"/>
        </w:rPr>
        <w:t xml:space="preserve"> associated with scheme applications.</w:t>
      </w:r>
    </w:p>
    <w:p w14:paraId="7457C767" w14:textId="77777777" w:rsidR="007B50A3" w:rsidRPr="00031337" w:rsidRDefault="007B50A3" w:rsidP="00755832">
      <w:pPr>
        <w:widowControl w:val="0"/>
        <w:numPr>
          <w:ilvl w:val="0"/>
          <w:numId w:val="29"/>
        </w:numPr>
        <w:pBdr>
          <w:top w:val="nil"/>
          <w:left w:val="nil"/>
          <w:bottom w:val="nil"/>
          <w:right w:val="nil"/>
          <w:between w:val="nil"/>
        </w:pBdr>
        <w:spacing w:after="120" w:line="275" w:lineRule="auto"/>
        <w:rPr>
          <w:rFonts w:ascii="Source Sans Pro" w:eastAsia="Arial" w:hAnsi="Source Sans Pro" w:cs="Arial"/>
          <w:color w:val="000000" w:themeColor="text1"/>
        </w:rPr>
      </w:pPr>
      <w:r w:rsidRPr="00031337">
        <w:rPr>
          <w:rFonts w:ascii="Source Sans Pro" w:eastAsia="Google Sans Text" w:hAnsi="Source Sans Pro" w:cs="Google Sans Text"/>
          <w:color w:val="000000" w:themeColor="text1"/>
        </w:rPr>
        <w:t xml:space="preserve">Develop and share </w:t>
      </w:r>
      <w:r w:rsidRPr="00031337">
        <w:rPr>
          <w:rFonts w:ascii="Source Sans Pro" w:eastAsia="Google Sans Text" w:hAnsi="Source Sans Pro" w:cs="Google Sans Text"/>
          <w:b/>
          <w:color w:val="000000" w:themeColor="text1"/>
        </w:rPr>
        <w:t>case studies</w:t>
      </w:r>
      <w:r w:rsidRPr="00031337">
        <w:rPr>
          <w:rFonts w:ascii="Source Sans Pro" w:eastAsia="Google Sans Text" w:hAnsi="Source Sans Pro" w:cs="Google Sans Text"/>
          <w:color w:val="000000" w:themeColor="text1"/>
        </w:rPr>
        <w:t xml:space="preserve"> with farmers to provide a feedback loop on scheme efficacy and showcase successful approaches.</w:t>
      </w:r>
    </w:p>
    <w:p w14:paraId="342C65FB" w14:textId="1ABB8092" w:rsidR="00306FCB" w:rsidRPr="00031337" w:rsidRDefault="00306FCB" w:rsidP="0081059B">
      <w:pPr>
        <w:pStyle w:val="Heading1"/>
      </w:pPr>
      <w:bookmarkStart w:id="67" w:name="_Toc199962586"/>
      <w:bookmarkStart w:id="68" w:name="_Toc201935221"/>
      <w:r w:rsidRPr="00031337">
        <w:t xml:space="preserve">7. </w:t>
      </w:r>
      <w:r w:rsidR="0080280D" w:rsidRPr="00031337">
        <w:t>Conclusion</w:t>
      </w:r>
      <w:bookmarkEnd w:id="67"/>
      <w:bookmarkEnd w:id="68"/>
    </w:p>
    <w:p w14:paraId="023D18A6" w14:textId="6BDFF31C" w:rsidR="00B512D9" w:rsidRPr="00031337" w:rsidRDefault="00B512D9" w:rsidP="00B512D9">
      <w:pPr>
        <w:spacing w:line="276" w:lineRule="auto"/>
        <w:rPr>
          <w:rFonts w:ascii="Source Sans Pro" w:hAnsi="Source Sans Pro" w:cs="Arial"/>
          <w:color w:val="000000" w:themeColor="text1"/>
        </w:rPr>
      </w:pPr>
      <w:r w:rsidRPr="00031337">
        <w:rPr>
          <w:rFonts w:ascii="Source Sans Pro" w:hAnsi="Source Sans Pro" w:cs="Arial"/>
          <w:color w:val="000000" w:themeColor="text1"/>
        </w:rPr>
        <w:t>The overall aim of this review was to compare and contrast the effect of environmental schemes on farm business resilience for the four AHDB sectors. This resilience is defined by the capacity to maintain profitable operations, improve long-term environmental outcomes, and mitigate the impacts of climate change. While there is a range of schemes that can enable farmers to be more climate resilient, there is limited specific evidence on whether they improve farm financial resilience. The findings reveal that while these schemes are an essential part of the modern farm business, the landscape is complex, with significant variations in the risks and rewards offered by public and private funding.</w:t>
      </w:r>
    </w:p>
    <w:p w14:paraId="5351DD9C" w14:textId="1B664A56" w:rsidR="00B512D9" w:rsidRPr="00031337" w:rsidRDefault="00796FA0" w:rsidP="00B512D9">
      <w:pPr>
        <w:spacing w:line="276" w:lineRule="auto"/>
        <w:rPr>
          <w:rFonts w:ascii="Source Sans Pro" w:hAnsi="Source Sans Pro" w:cs="Arial"/>
          <w:color w:val="000000" w:themeColor="text1"/>
        </w:rPr>
      </w:pPr>
      <w:r w:rsidRPr="00031337">
        <w:rPr>
          <w:rFonts w:ascii="Source Sans Pro" w:hAnsi="Source Sans Pro" w:cs="Arial"/>
          <w:color w:val="000000" w:themeColor="text1"/>
        </w:rPr>
        <w:t>Firstly, t</w:t>
      </w:r>
      <w:r w:rsidR="00B512D9" w:rsidRPr="00031337">
        <w:rPr>
          <w:rFonts w:ascii="Source Sans Pro" w:hAnsi="Source Sans Pro" w:cs="Arial"/>
          <w:color w:val="000000" w:themeColor="text1"/>
        </w:rPr>
        <w:t xml:space="preserve">he </w:t>
      </w:r>
      <w:r w:rsidR="00B512D9" w:rsidRPr="00031337">
        <w:rPr>
          <w:rFonts w:ascii="Source Sans Pro" w:hAnsi="Source Sans Pro" w:cs="Arial"/>
          <w:b/>
          <w:color w:val="000000" w:themeColor="text1"/>
        </w:rPr>
        <w:t xml:space="preserve">financial resilience </w:t>
      </w:r>
      <w:r w:rsidR="00B512D9" w:rsidRPr="00031337">
        <w:rPr>
          <w:rFonts w:ascii="Source Sans Pro" w:hAnsi="Source Sans Pro" w:cs="Arial"/>
          <w:color w:val="000000" w:themeColor="text1"/>
        </w:rPr>
        <w:t xml:space="preserve">of farms is critically supported by </w:t>
      </w:r>
      <w:r w:rsidR="00B512D9" w:rsidRPr="00031337">
        <w:rPr>
          <w:rFonts w:ascii="Source Sans Pro" w:hAnsi="Source Sans Pro" w:cs="Arial"/>
          <w:b/>
          <w:color w:val="000000" w:themeColor="text1"/>
        </w:rPr>
        <w:t>public schemes</w:t>
      </w:r>
      <w:r w:rsidR="00B512D9" w:rsidRPr="00031337">
        <w:rPr>
          <w:rFonts w:ascii="Source Sans Pro" w:hAnsi="Source Sans Pro" w:cs="Arial"/>
          <w:color w:val="000000" w:themeColor="text1"/>
        </w:rPr>
        <w:t xml:space="preserve">, designed as a fundamental mechanism in the transition away from BPS. In a fluctuating political landscape, it is clear that without AES, economic resilience would be impeded. However, this support is </w:t>
      </w:r>
      <w:r w:rsidR="00B512D9" w:rsidRPr="00031337">
        <w:rPr>
          <w:rFonts w:ascii="Source Sans Pro" w:hAnsi="Source Sans Pro" w:cs="Arial"/>
          <w:b/>
          <w:color w:val="000000" w:themeColor="text1"/>
        </w:rPr>
        <w:t xml:space="preserve">challenged </w:t>
      </w:r>
      <w:r w:rsidR="00B512D9" w:rsidRPr="00031337">
        <w:rPr>
          <w:rFonts w:ascii="Source Sans Pro" w:hAnsi="Source Sans Pro" w:cs="Arial"/>
          <w:color w:val="000000" w:themeColor="text1"/>
        </w:rPr>
        <w:t>by significant instability</w:t>
      </w:r>
      <w:r w:rsidR="001D47A8" w:rsidRPr="00031337">
        <w:rPr>
          <w:rFonts w:ascii="Source Sans Pro" w:hAnsi="Source Sans Pro" w:cs="Arial"/>
          <w:color w:val="000000" w:themeColor="text1"/>
        </w:rPr>
        <w:t xml:space="preserve">. </w:t>
      </w:r>
      <w:r w:rsidR="00EF761E" w:rsidRPr="00031337">
        <w:rPr>
          <w:rFonts w:ascii="Source Sans Pro" w:hAnsi="Source Sans Pro" w:cs="Arial"/>
          <w:color w:val="000000" w:themeColor="text1"/>
        </w:rPr>
        <w:t xml:space="preserve">The abrupt cessation to new applicants this year of a pillar scheme such as SFI in England could have an economic fallout for those who had been intending to apply. </w:t>
      </w:r>
      <w:r w:rsidR="001D47A8" w:rsidRPr="00031337">
        <w:rPr>
          <w:rFonts w:ascii="Source Sans Pro" w:hAnsi="Source Sans Pro" w:cs="Arial"/>
          <w:color w:val="000000" w:themeColor="text1"/>
        </w:rPr>
        <w:t xml:space="preserve">Budget allocations will inevitably dictate how many can apply to a scheme and, as was seen from SFI, create a ‘cliff edge’ effect. Equally, changes to schemes from one year to the next where some options are removed or a location is deprioritised (as can happen with priority water catchments in water company-funded schemes), can create uncertainty and hinder forward planning. Other schemes have a very short application window and may not be well publicised meaning farmers may be missing out on relevant opportunities. </w:t>
      </w:r>
      <w:r w:rsidR="00B512D9" w:rsidRPr="00031337">
        <w:rPr>
          <w:rFonts w:ascii="Source Sans Pro" w:hAnsi="Source Sans Pro" w:cs="Arial"/>
          <w:color w:val="000000" w:themeColor="text1"/>
        </w:rPr>
        <w:t>Furthermore, there is a common perception that payments do not adequately cover all costs. Many capital grants only offer partial funding and are paid in arrears, which can create cash flow challenges and jeopardise resilience in the short term.</w:t>
      </w:r>
    </w:p>
    <w:p w14:paraId="4ECF354C" w14:textId="16AFEB72" w:rsidR="00796FA0" w:rsidRPr="00031337" w:rsidRDefault="00796FA0" w:rsidP="00B512D9">
      <w:pPr>
        <w:spacing w:line="276" w:lineRule="auto"/>
        <w:rPr>
          <w:rFonts w:ascii="Source Sans Pro" w:hAnsi="Source Sans Pro" w:cs="Arial"/>
          <w:color w:val="000000" w:themeColor="text1"/>
        </w:rPr>
      </w:pPr>
      <w:r w:rsidRPr="00031337">
        <w:rPr>
          <w:rFonts w:ascii="Source Sans Pro" w:hAnsi="Source Sans Pro" w:cs="Arial"/>
          <w:b/>
          <w:color w:val="000000" w:themeColor="text1"/>
        </w:rPr>
        <w:t>Private schemes</w:t>
      </w:r>
      <w:r w:rsidRPr="00031337">
        <w:rPr>
          <w:rFonts w:ascii="Source Sans Pro" w:hAnsi="Source Sans Pro" w:cs="Arial"/>
          <w:color w:val="000000" w:themeColor="text1"/>
        </w:rPr>
        <w:t>, such as carbon or BNG, offer alternative income streams to enhance farmer resilience as well as being designed to provide wider environmental benefits. Although this review found little conclusive numbers as to the additional net returns likely for farmers (due to such heterogeneity of schemes and farms), the fact that the financial incentive is consistently cited as a key driver for scheme uptake suggests that AES, public and private, are key to enhancing farmer resilience. However, eligibility criteria for private schemes will likely dictate that only larger farms, t</w:t>
      </w:r>
      <w:r w:rsidR="00CE2AA4" w:rsidRPr="00031337">
        <w:rPr>
          <w:rFonts w:ascii="Source Sans Pro" w:hAnsi="Source Sans Pro" w:cs="Arial"/>
          <w:color w:val="000000" w:themeColor="text1"/>
        </w:rPr>
        <w:t>h</w:t>
      </w:r>
      <w:r w:rsidRPr="00031337">
        <w:rPr>
          <w:rFonts w:ascii="Source Sans Pro" w:hAnsi="Source Sans Pro" w:cs="Arial"/>
          <w:color w:val="000000" w:themeColor="text1"/>
        </w:rPr>
        <w:t>ose with enough land (often less productive land) to commit to the schemes, or those who can accept any associated financial risks linked to buffer payments and management fees can take advantage of these. For instance, supermarket schemes are typically exclusive to a small group of farmers in their supply chains , while bank-led schemes offering favourable loans still require the financial stability to afford repayments. Market forces are a factor in the carbon market where the unit list price p/tonne fluctuates. The integrity of some markets also remains a concern, with issues around ‘additionality’ and permanence yet to be fully rectified.</w:t>
      </w:r>
    </w:p>
    <w:p w14:paraId="2DF25600" w14:textId="0ECFFC4F" w:rsidR="00B512D9" w:rsidRPr="00031337" w:rsidRDefault="00B512D9" w:rsidP="00B512D9">
      <w:pPr>
        <w:spacing w:line="276" w:lineRule="auto"/>
        <w:rPr>
          <w:rFonts w:ascii="Source Sans Pro" w:hAnsi="Source Sans Pro" w:cs="Arial"/>
          <w:color w:val="000000" w:themeColor="text1"/>
        </w:rPr>
      </w:pPr>
      <w:r w:rsidRPr="00031337">
        <w:rPr>
          <w:rFonts w:ascii="Source Sans Pro" w:hAnsi="Source Sans Pro" w:cs="Arial"/>
          <w:color w:val="000000" w:themeColor="text1"/>
        </w:rPr>
        <w:t>The concept of "stacking" payments by blending public and private schemes is an emerging opportunity, with government guidance explicitly allowing certain schemes to be combined, such as Nutrient Neutrality with Biodiversity Net Gain and carbon credits. This offers the potential for highly lucrative land use but is complex and requires expert advice to navigate the rules, including the core principle that farmers cannot receive public funding twice for the same action on the same land.</w:t>
      </w:r>
    </w:p>
    <w:p w14:paraId="44042BF5" w14:textId="71E87A97" w:rsidR="00B512D9" w:rsidRPr="00031337" w:rsidRDefault="00796FA0" w:rsidP="00B512D9">
      <w:pPr>
        <w:spacing w:line="276" w:lineRule="auto"/>
        <w:rPr>
          <w:rFonts w:ascii="Source Sans Pro" w:hAnsi="Source Sans Pro" w:cs="Arial"/>
          <w:color w:val="000000" w:themeColor="text1"/>
        </w:rPr>
      </w:pPr>
      <w:r w:rsidRPr="00031337">
        <w:rPr>
          <w:rFonts w:ascii="Source Sans Pro" w:hAnsi="Source Sans Pro" w:cs="Arial"/>
          <w:color w:val="000000" w:themeColor="text1"/>
        </w:rPr>
        <w:t>Secondly, r</w:t>
      </w:r>
      <w:r w:rsidR="00B512D9" w:rsidRPr="00031337">
        <w:rPr>
          <w:rFonts w:ascii="Source Sans Pro" w:hAnsi="Source Sans Pro" w:cs="Arial"/>
          <w:color w:val="000000" w:themeColor="text1"/>
        </w:rPr>
        <w:t>egarding</w:t>
      </w:r>
      <w:r w:rsidR="001D47A8" w:rsidRPr="00031337">
        <w:rPr>
          <w:rFonts w:ascii="Source Sans Pro" w:hAnsi="Source Sans Pro" w:cs="Arial"/>
          <w:color w:val="000000" w:themeColor="text1"/>
        </w:rPr>
        <w:t xml:space="preserve"> </w:t>
      </w:r>
      <w:r w:rsidR="00B512D9" w:rsidRPr="00031337">
        <w:rPr>
          <w:rFonts w:ascii="Source Sans Pro" w:hAnsi="Source Sans Pro" w:cs="Arial"/>
          <w:b/>
          <w:color w:val="000000" w:themeColor="text1"/>
        </w:rPr>
        <w:t>long-term environmental outcomes and climate resilience</w:t>
      </w:r>
      <w:r w:rsidR="00B512D9" w:rsidRPr="00031337">
        <w:rPr>
          <w:rFonts w:ascii="Source Sans Pro" w:hAnsi="Source Sans Pro" w:cs="Arial"/>
          <w:color w:val="000000" w:themeColor="text1"/>
        </w:rPr>
        <w:t xml:space="preserve">, both public and private schemes offer clear pathways for improvement. Many schemes promote leveraging ecosystem services over external inputs, which can </w:t>
      </w:r>
      <w:r w:rsidR="00B512D9" w:rsidRPr="00031337">
        <w:rPr>
          <w:rFonts w:ascii="Source Sans Pro" w:hAnsi="Source Sans Pro" w:cs="Arial"/>
          <w:b/>
          <w:color w:val="000000" w:themeColor="text1"/>
        </w:rPr>
        <w:t>consequently enhance economic resilience</w:t>
      </w:r>
      <w:r w:rsidR="00B512D9" w:rsidRPr="00031337">
        <w:rPr>
          <w:rFonts w:ascii="Source Sans Pro" w:hAnsi="Source Sans Pro" w:cs="Arial"/>
          <w:color w:val="000000" w:themeColor="text1"/>
        </w:rPr>
        <w:t xml:space="preserve"> </w:t>
      </w:r>
      <w:r w:rsidR="00B512D9" w:rsidRPr="00031337">
        <w:rPr>
          <w:rFonts w:ascii="Source Sans Pro" w:hAnsi="Source Sans Pro" w:cs="Arial"/>
          <w:b/>
          <w:color w:val="000000" w:themeColor="text1"/>
        </w:rPr>
        <w:t>through financial savings</w:t>
      </w:r>
      <w:r w:rsidR="00B512D9" w:rsidRPr="00031337">
        <w:rPr>
          <w:rFonts w:ascii="Source Sans Pro" w:hAnsi="Source Sans Pro" w:cs="Arial"/>
          <w:color w:val="000000" w:themeColor="text1"/>
        </w:rPr>
        <w:t>. For instance, improved soil management can lead to higher productivity and better nutrient use, which can both reduce costs and improve profitability. Similarly, using species-rich pastures can reduce the need for expensive chemical fertilisers, while precision feeding of livestock can benefit both GHG emissions and profitability</w:t>
      </w:r>
      <w:r w:rsidR="00CE2AA4" w:rsidRPr="00031337">
        <w:rPr>
          <w:rFonts w:ascii="Source Sans Pro" w:hAnsi="Source Sans Pro" w:cs="Arial"/>
          <w:color w:val="000000" w:themeColor="text1"/>
        </w:rPr>
        <w:t xml:space="preserve"> (Birnie </w:t>
      </w:r>
      <w:r w:rsidR="00CE2AA4" w:rsidRPr="00031337">
        <w:rPr>
          <w:rFonts w:ascii="Source Sans Pro" w:hAnsi="Source Sans Pro" w:cs="Arial"/>
          <w:i/>
          <w:iCs/>
          <w:color w:val="000000" w:themeColor="text1"/>
        </w:rPr>
        <w:t>et al.</w:t>
      </w:r>
      <w:r w:rsidR="00CE2AA4" w:rsidRPr="00031337">
        <w:rPr>
          <w:rFonts w:ascii="Source Sans Pro" w:hAnsi="Source Sans Pro" w:cs="Arial"/>
          <w:color w:val="000000" w:themeColor="text1"/>
        </w:rPr>
        <w:t>, 2023)</w:t>
      </w:r>
      <w:r w:rsidR="00B512D9" w:rsidRPr="00031337">
        <w:rPr>
          <w:rFonts w:ascii="Source Sans Pro" w:hAnsi="Source Sans Pro" w:cs="Arial"/>
          <w:color w:val="000000" w:themeColor="text1"/>
        </w:rPr>
        <w:t>. Using AES options to improve long-term environmental outcomes such as these is likely to augment farmer resilience overall. However, it is complex to determine the timeframes for these benefits, as time lags between actions and results may mean that immediate resilience is reduced before it improves over time.</w:t>
      </w:r>
    </w:p>
    <w:p w14:paraId="04212B1C" w14:textId="6E55CF0B" w:rsidR="00B512D9" w:rsidRPr="00031337" w:rsidRDefault="00B512D9" w:rsidP="00B512D9">
      <w:pPr>
        <w:spacing w:line="276" w:lineRule="auto"/>
        <w:rPr>
          <w:rFonts w:ascii="Source Sans Pro" w:hAnsi="Source Sans Pro" w:cs="Arial"/>
          <w:color w:val="000000" w:themeColor="text1"/>
        </w:rPr>
      </w:pPr>
      <w:r w:rsidRPr="00031337">
        <w:rPr>
          <w:rFonts w:ascii="Source Sans Pro" w:hAnsi="Source Sans Pro" w:cs="Arial"/>
          <w:color w:val="000000" w:themeColor="text1"/>
        </w:rPr>
        <w:t xml:space="preserve">In summary, farmers must navigate a strategic choice in a rapidly evolving landscape. </w:t>
      </w:r>
      <w:r w:rsidRPr="00031337">
        <w:rPr>
          <w:rFonts w:ascii="Source Sans Pro" w:hAnsi="Source Sans Pro" w:cs="Arial"/>
          <w:b/>
          <w:color w:val="000000" w:themeColor="text1"/>
        </w:rPr>
        <w:t>Public schemes offer broad accessibility but are subject to political shifts and bureaucracy</w:t>
      </w:r>
      <w:r w:rsidR="001D47A8" w:rsidRPr="00031337">
        <w:rPr>
          <w:rFonts w:ascii="Source Sans Pro" w:hAnsi="Source Sans Pro" w:cs="Arial"/>
          <w:color w:val="000000" w:themeColor="text1"/>
        </w:rPr>
        <w:t xml:space="preserve">. </w:t>
      </w:r>
      <w:r w:rsidRPr="00031337">
        <w:rPr>
          <w:rFonts w:ascii="Source Sans Pro" w:hAnsi="Source Sans Pro" w:cs="Arial"/>
          <w:color w:val="000000" w:themeColor="text1"/>
        </w:rPr>
        <w:t xml:space="preserve"> </w:t>
      </w:r>
      <w:r w:rsidRPr="00031337">
        <w:rPr>
          <w:rFonts w:ascii="Source Sans Pro" w:hAnsi="Source Sans Pro" w:cs="Arial"/>
          <w:b/>
          <w:color w:val="000000" w:themeColor="text1"/>
        </w:rPr>
        <w:t>Private schemes present new income streams but demand long-term commitments and come with market risks and restrictive eligibility</w:t>
      </w:r>
      <w:r w:rsidRPr="00031337">
        <w:rPr>
          <w:rFonts w:ascii="Source Sans Pro" w:hAnsi="Source Sans Pro" w:cs="Arial"/>
          <w:color w:val="000000" w:themeColor="text1"/>
        </w:rPr>
        <w:t>. The context-dependent nature of many actions must be considered</w:t>
      </w:r>
      <w:r w:rsidR="00CE2AA4" w:rsidRPr="00031337">
        <w:rPr>
          <w:rFonts w:ascii="Source Sans Pro" w:hAnsi="Source Sans Pro" w:cs="Arial"/>
          <w:color w:val="000000" w:themeColor="text1"/>
        </w:rPr>
        <w:t xml:space="preserve"> (Emmett </w:t>
      </w:r>
      <w:r w:rsidR="00CE2AA4" w:rsidRPr="00031337">
        <w:rPr>
          <w:rFonts w:ascii="Source Sans Pro" w:hAnsi="Source Sans Pro" w:cs="Arial"/>
          <w:i/>
          <w:iCs/>
          <w:color w:val="000000" w:themeColor="text1"/>
        </w:rPr>
        <w:t>et al.</w:t>
      </w:r>
      <w:r w:rsidR="00CE2AA4" w:rsidRPr="00031337">
        <w:rPr>
          <w:rFonts w:ascii="Source Sans Pro" w:hAnsi="Source Sans Pro" w:cs="Arial"/>
          <w:color w:val="000000" w:themeColor="text1"/>
        </w:rPr>
        <w:t>, 2023)</w:t>
      </w:r>
      <w:r w:rsidRPr="00031337">
        <w:rPr>
          <w:rFonts w:ascii="Source Sans Pro" w:hAnsi="Source Sans Pro" w:cs="Arial"/>
          <w:color w:val="000000" w:themeColor="text1"/>
        </w:rPr>
        <w:t>, and options should be adopted that are most suitable for the site and business objectives, with a view to longer-term resilience.</w:t>
      </w:r>
    </w:p>
    <w:p w14:paraId="58310B0C" w14:textId="7CCF00BE" w:rsidR="00F01081" w:rsidRPr="00031337" w:rsidRDefault="00263D17" w:rsidP="0081059B">
      <w:pPr>
        <w:pStyle w:val="Heading1"/>
      </w:pPr>
      <w:bookmarkStart w:id="69" w:name="_Toc199962587"/>
      <w:bookmarkStart w:id="70" w:name="_Toc201935222"/>
      <w:r w:rsidRPr="00031337">
        <w:t xml:space="preserve">Key </w:t>
      </w:r>
      <w:r w:rsidR="00F01081" w:rsidRPr="00031337">
        <w:t>References</w:t>
      </w:r>
      <w:bookmarkEnd w:id="69"/>
      <w:bookmarkEnd w:id="70"/>
    </w:p>
    <w:p w14:paraId="7215D96A"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Ackrill, R. and Abdo, H. (2020) 'On-farm anaerobic digestion uptake barriers and required incentives: A case study of the UK East Midlands region', Journal of Cleaner Production, 264.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10.1016/j.jclepro.2020.121727.</w:t>
      </w:r>
    </w:p>
    <w:p w14:paraId="562799F9"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AFN (2025) ‘A pivotal moment’ for regenerative agriculture as </w:t>
      </w:r>
      <w:proofErr w:type="spellStart"/>
      <w:r w:rsidRPr="00031337">
        <w:rPr>
          <w:rFonts w:ascii="Source Sans Pro" w:hAnsi="Source Sans Pro" w:cs="Arial"/>
          <w:color w:val="000000" w:themeColor="text1"/>
        </w:rPr>
        <w:t>Agreena</w:t>
      </w:r>
      <w:proofErr w:type="spellEnd"/>
      <w:r w:rsidRPr="00031337">
        <w:rPr>
          <w:rFonts w:ascii="Source Sans Pro" w:hAnsi="Source Sans Pro" w:cs="Arial"/>
          <w:color w:val="000000" w:themeColor="text1"/>
        </w:rPr>
        <w:t xml:space="preserve"> secures Verra registration for soil carbon project. </w:t>
      </w:r>
      <w:hyperlink r:id="rId19" w:history="1">
        <w:r w:rsidRPr="00031337">
          <w:rPr>
            <w:rStyle w:val="Hyperlink"/>
            <w:rFonts w:ascii="Source Sans Pro" w:hAnsi="Source Sans Pro" w:cs="Arial"/>
            <w:color w:val="000000" w:themeColor="text1"/>
          </w:rPr>
          <w:t>https://agfundernews.com/a-pivotal-moment-for-regenerative-agriculture-as-agreena-secures-verra-registration-for-soil-carbon-project</w:t>
        </w:r>
      </w:hyperlink>
    </w:p>
    <w:p w14:paraId="2849C6D5" w14:textId="4B7C5B65" w:rsidR="00252234" w:rsidRPr="00031337" w:rsidRDefault="00252234"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AHDB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What do I get for my levy? https://ahdb.org.uk/beef-and-lamb-what-do-i-get-for-my-levy</w:t>
      </w:r>
    </w:p>
    <w:p w14:paraId="79B014B7"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proofErr w:type="spellStart"/>
      <w:r w:rsidRPr="00031337">
        <w:rPr>
          <w:rFonts w:ascii="Source Sans Pro" w:hAnsi="Source Sans Pro" w:cs="Arial"/>
          <w:color w:val="000000" w:themeColor="text1"/>
        </w:rPr>
        <w:t>Agreena</w:t>
      </w:r>
      <w:proofErr w:type="spellEnd"/>
      <w:r w:rsidRPr="00031337">
        <w:rPr>
          <w:rFonts w:ascii="Source Sans Pro" w:hAnsi="Source Sans Pro" w:cs="Arial"/>
          <w:color w:val="000000" w:themeColor="text1"/>
        </w:rPr>
        <w:t xml:space="preserve">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Soil, the climate crisis and food security. </w:t>
      </w:r>
      <w:hyperlink r:id="rId20" w:history="1">
        <w:r w:rsidRPr="00031337">
          <w:rPr>
            <w:rStyle w:val="Hyperlink"/>
            <w:rFonts w:ascii="Source Sans Pro" w:hAnsi="Source Sans Pro" w:cs="Arial"/>
            <w:color w:val="000000" w:themeColor="text1"/>
          </w:rPr>
          <w:t>https://agreena.com/documentation/</w:t>
        </w:r>
      </w:hyperlink>
    </w:p>
    <w:p w14:paraId="6BB47FD8"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Arnott, D., Chadwick, D., Harris, I., </w:t>
      </w:r>
      <w:proofErr w:type="spellStart"/>
      <w:r w:rsidRPr="00031337">
        <w:rPr>
          <w:rFonts w:ascii="Source Sans Pro" w:hAnsi="Source Sans Pro" w:cs="Arial"/>
          <w:color w:val="000000" w:themeColor="text1"/>
        </w:rPr>
        <w:t>Koj</w:t>
      </w:r>
      <w:proofErr w:type="spellEnd"/>
      <w:r w:rsidRPr="00031337">
        <w:rPr>
          <w:rFonts w:ascii="Source Sans Pro" w:hAnsi="Source Sans Pro" w:cs="Arial"/>
          <w:color w:val="000000" w:themeColor="text1"/>
        </w:rPr>
        <w:t xml:space="preserve">, A. and Jones, D.L. (2019) 'What can management option uptake tell us about ecosystem services delivery through agri-environment schemes?', Land Use Policy, 81, pp. 194–208.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10.1016/j.landusepol.2018.10.039.</w:t>
      </w:r>
    </w:p>
    <w:p w14:paraId="468F9D95"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Banerjee, P., Pal, R., </w:t>
      </w:r>
      <w:proofErr w:type="spellStart"/>
      <w:r w:rsidRPr="00031337">
        <w:rPr>
          <w:rFonts w:ascii="Source Sans Pro" w:hAnsi="Source Sans Pro" w:cs="Arial"/>
          <w:color w:val="000000" w:themeColor="text1"/>
        </w:rPr>
        <w:t>Wossink</w:t>
      </w:r>
      <w:proofErr w:type="spellEnd"/>
      <w:r w:rsidRPr="00031337">
        <w:rPr>
          <w:rFonts w:ascii="Source Sans Pro" w:hAnsi="Source Sans Pro" w:cs="Arial"/>
          <w:color w:val="000000" w:themeColor="text1"/>
        </w:rPr>
        <w:t xml:space="preserve">, A. and Asher, J. (2021) 'Heterogeneity in Farmers' Social Preferences and the Design of Green Payment Schemes', Environmental &amp; Resource Economics, 78(2), pp. 201–226.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10.1007/s10640-020-00529-7.</w:t>
      </w:r>
    </w:p>
    <w:p w14:paraId="7CE1AB47" w14:textId="3D00E8E9" w:rsidR="004F7355" w:rsidRPr="00031337" w:rsidRDefault="004F7355"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lang w:eastAsia="en-US"/>
        </w:rPr>
        <w:t>Bentley, L., Feeney, C., Matthews, R., Evans, C.D., Garbutt, R.A., Thomson, A. &amp; Emmett, B.A. (2023). Qualitative impact assessment</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US"/>
        </w:rPr>
        <w:t>of land management interventions on Ecosystem Services (“QEIA”). Report-3 Theme-6: Carbon Sequestration. (Defra</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US"/>
        </w:rPr>
        <w:t>ECM_62324/UKCEH 08044)</w:t>
      </w:r>
    </w:p>
    <w:p w14:paraId="4AF2C9E7" w14:textId="7DA54BCE" w:rsidR="00F73416" w:rsidRPr="00031337" w:rsidRDefault="00F73416" w:rsidP="007E2317">
      <w:pPr>
        <w:pStyle w:val="ListParagraph"/>
        <w:numPr>
          <w:ilvl w:val="0"/>
          <w:numId w:val="44"/>
        </w:numPr>
        <w:spacing w:after="240"/>
        <w:ind w:left="360"/>
        <w:rPr>
          <w:rFonts w:ascii="Source Sans Pro" w:hAnsi="Source Sans Pro" w:cs="Arial"/>
          <w:color w:val="000000" w:themeColor="text1"/>
          <w:lang w:eastAsia="en-US"/>
        </w:rPr>
      </w:pPr>
      <w:r w:rsidRPr="00031337">
        <w:rPr>
          <w:rFonts w:ascii="Source Sans Pro" w:hAnsi="Source Sans Pro" w:cs="Arial"/>
          <w:color w:val="000000" w:themeColor="text1"/>
          <w:lang w:eastAsia="en-US"/>
        </w:rPr>
        <w:t>Birnie, J., Magowan, E., Law, R., Lucas, O.T., Hassin, A.E.J. (2023). Qualitative impact assessment of land management interventions</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US"/>
        </w:rPr>
        <w:t>on Ecosystem Services (“QEIA”). Report-3 Theme-2: Greenhouse Gases (GHG). (Defra ECM_62324/UKCEH 08044)</w:t>
      </w:r>
    </w:p>
    <w:p w14:paraId="3E83CE96"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Cambridge Water (2024) Premium offer for regenerative farmers. </w:t>
      </w:r>
      <w:hyperlink r:id="rId21" w:history="1">
        <w:r w:rsidRPr="00031337">
          <w:rPr>
            <w:rStyle w:val="Hyperlink"/>
            <w:rFonts w:ascii="Source Sans Pro" w:hAnsi="Source Sans Pro" w:cs="Arial"/>
            <w:color w:val="000000" w:themeColor="text1"/>
          </w:rPr>
          <w:t>https://www.cambridge-water.co.uk/news/premium-offer-for-regenerative-farmers/</w:t>
        </w:r>
      </w:hyperlink>
    </w:p>
    <w:p w14:paraId="4D9A9DCC"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Cambridge Water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PEBBLE fund. </w:t>
      </w:r>
      <w:hyperlink r:id="rId22" w:history="1">
        <w:r w:rsidRPr="00031337">
          <w:rPr>
            <w:rStyle w:val="Hyperlink"/>
            <w:rFonts w:ascii="Source Sans Pro" w:hAnsi="Source Sans Pro" w:cs="Arial"/>
            <w:color w:val="000000" w:themeColor="text1"/>
          </w:rPr>
          <w:t>https://www.cambridge-water.co.uk/environment/biodiversity/pebble-fund/</w:t>
        </w:r>
      </w:hyperlink>
    </w:p>
    <w:p w14:paraId="2585E4AA"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Chaplin, S.P., Mills, J. and Chiswell, H. (2021) 'Developing payment-by-results approaches for agri-environment schemes: Experience from an arable trial in England', Land Use Policy, 109.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10.1016/j.landusepol.2021.105698.</w:t>
      </w:r>
    </w:p>
    <w:p w14:paraId="0FF07722"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Coyne, L., Kendall, H., Hansda, R., Reed, M.S. and Williams, D.J.L. (2021) 'Identifying economic and societal drivers of engagement in agri-environmental schemes for English dairy producers', Land Use Policy, 101.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10.1016/j.landusepol.2020.105174.</w:t>
      </w:r>
    </w:p>
    <w:p w14:paraId="6AF1D33A"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Co-op (2024) Co-op and British farmers join forces to boost sustainability on Britain’s farms. </w:t>
      </w:r>
      <w:hyperlink r:id="rId23" w:history="1">
        <w:r w:rsidRPr="00031337">
          <w:rPr>
            <w:rStyle w:val="Hyperlink"/>
            <w:rFonts w:ascii="Source Sans Pro" w:hAnsi="Source Sans Pro" w:cs="Arial"/>
            <w:color w:val="000000" w:themeColor="text1"/>
          </w:rPr>
          <w:t>https://www.co-operative.coop/media/news-releases/co-op-and-british-farmers-join-forces-to-boost-sustainability-on-britains</w:t>
        </w:r>
      </w:hyperlink>
    </w:p>
    <w:p w14:paraId="14F0491E"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Co-op (2025) Co-op announces £820K sustainability fund for British farmers.</w:t>
      </w:r>
      <w:hyperlink r:id="rId24" w:anchor=":~:text=The%20schemes%20are%20part%20of,resilience%20within%20the%20agricultural%20sector" w:history="1">
        <w:r w:rsidRPr="00031337">
          <w:rPr>
            <w:rStyle w:val="Hyperlink"/>
            <w:rFonts w:ascii="Source Sans Pro" w:hAnsi="Source Sans Pro" w:cs="Arial"/>
            <w:color w:val="000000" w:themeColor="text1"/>
          </w:rPr>
          <w:t>https://www.co-operative.coop/media/news-releases/co-op-announces-gbp820k-sustainability-fund-for-british-farmers#:~:text=The%20schemes%20are%20part%20of,resilience%20within%20the%20agricultural%20sector</w:t>
        </w:r>
      </w:hyperlink>
      <w:r w:rsidRPr="00031337">
        <w:rPr>
          <w:rFonts w:ascii="Source Sans Pro" w:hAnsi="Source Sans Pro" w:cs="Arial"/>
          <w:color w:val="000000" w:themeColor="text1"/>
        </w:rPr>
        <w:t>.</w:t>
      </w:r>
    </w:p>
    <w:p w14:paraId="4CB63FA4"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proofErr w:type="spellStart"/>
      <w:r w:rsidRPr="00031337">
        <w:rPr>
          <w:rFonts w:ascii="Source Sans Pro" w:hAnsi="Source Sans Pro" w:cs="Arial"/>
          <w:color w:val="000000" w:themeColor="text1"/>
        </w:rPr>
        <w:t>Daera</w:t>
      </w:r>
      <w:proofErr w:type="spellEnd"/>
      <w:r w:rsidRPr="00031337">
        <w:rPr>
          <w:rFonts w:ascii="Source Sans Pro" w:hAnsi="Source Sans Pro" w:cs="Arial"/>
          <w:color w:val="000000" w:themeColor="text1"/>
        </w:rPr>
        <w:t xml:space="preserve"> (2024) Forest Expansion Scheme Information Booklet 2024. </w:t>
      </w:r>
      <w:hyperlink r:id="rId25" w:history="1">
        <w:r w:rsidRPr="00031337">
          <w:rPr>
            <w:rStyle w:val="Hyperlink"/>
            <w:rFonts w:ascii="Source Sans Pro" w:hAnsi="Source Sans Pro" w:cs="Arial"/>
            <w:color w:val="000000" w:themeColor="text1"/>
          </w:rPr>
          <w:t>https://www.daera-ni.gov.uk/sites/default/files/publications/daera/Forest%20Expansion%20Scheme%202024-25%20Information%20Booklet_0.pdf</w:t>
        </w:r>
      </w:hyperlink>
    </w:p>
    <w:p w14:paraId="4D33596A"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proofErr w:type="spellStart"/>
      <w:r w:rsidRPr="00031337">
        <w:rPr>
          <w:rFonts w:ascii="Source Sans Pro" w:hAnsi="Source Sans Pro" w:cs="Arial"/>
          <w:color w:val="000000" w:themeColor="text1"/>
        </w:rPr>
        <w:t>Daera</w:t>
      </w:r>
      <w:proofErr w:type="spellEnd"/>
      <w:r w:rsidRPr="00031337">
        <w:rPr>
          <w:rFonts w:ascii="Source Sans Pro" w:hAnsi="Source Sans Pro" w:cs="Arial"/>
          <w:color w:val="000000" w:themeColor="text1"/>
        </w:rPr>
        <w:t xml:space="preserve"> (2024) Guide to the Environmental Farming Scheme for Agreements commencing 01 Jan 2025. </w:t>
      </w:r>
      <w:hyperlink r:id="rId26" w:history="1">
        <w:r w:rsidRPr="00031337">
          <w:rPr>
            <w:rStyle w:val="Hyperlink"/>
            <w:rFonts w:ascii="Source Sans Pro" w:hAnsi="Source Sans Pro" w:cs="Arial"/>
            <w:color w:val="000000" w:themeColor="text1"/>
          </w:rPr>
          <w:t>https://www.daera-ni.gov.uk/publications/guide-environmental-farming-scheme-agreements-commencing-01-jan-2025-daera</w:t>
        </w:r>
      </w:hyperlink>
    </w:p>
    <w:p w14:paraId="276F5E60"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proofErr w:type="spellStart"/>
      <w:r w:rsidRPr="00031337">
        <w:rPr>
          <w:rFonts w:ascii="Source Sans Pro" w:hAnsi="Source Sans Pro" w:cs="Arial"/>
          <w:color w:val="000000" w:themeColor="text1"/>
        </w:rPr>
        <w:t>Daera</w:t>
      </w:r>
      <w:proofErr w:type="spellEnd"/>
      <w:r w:rsidRPr="00031337">
        <w:rPr>
          <w:rFonts w:ascii="Source Sans Pro" w:hAnsi="Source Sans Pro" w:cs="Arial"/>
          <w:color w:val="000000" w:themeColor="text1"/>
        </w:rPr>
        <w:t xml:space="preserve"> (2024) Small woodland grant scheme information booklet 2024/25. </w:t>
      </w:r>
      <w:hyperlink r:id="rId27" w:history="1">
        <w:r w:rsidRPr="00031337">
          <w:rPr>
            <w:rStyle w:val="Hyperlink"/>
            <w:rFonts w:ascii="Source Sans Pro" w:hAnsi="Source Sans Pro" w:cs="Arial"/>
            <w:color w:val="000000" w:themeColor="text1"/>
          </w:rPr>
          <w:t>https://www.daera-ni.gov.uk/sites/default/files/publications/daera/Small%20Woodland%20Grant%20Scheme%20-%20Information%20Booklet%202024-25.pdf</w:t>
        </w:r>
      </w:hyperlink>
    </w:p>
    <w:p w14:paraId="4B22EDD2"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proofErr w:type="spellStart"/>
      <w:r w:rsidRPr="00031337">
        <w:rPr>
          <w:rFonts w:ascii="Source Sans Pro" w:hAnsi="Source Sans Pro" w:cs="Arial"/>
          <w:color w:val="000000" w:themeColor="text1"/>
        </w:rPr>
        <w:t>Daera</w:t>
      </w:r>
      <w:proofErr w:type="spellEnd"/>
      <w:r w:rsidRPr="00031337">
        <w:rPr>
          <w:rFonts w:ascii="Source Sans Pro" w:hAnsi="Source Sans Pro" w:cs="Arial"/>
          <w:color w:val="000000" w:themeColor="text1"/>
        </w:rPr>
        <w:t xml:space="preserve"> (2025) Beef Carbon Reduction Scheme. https://www.daera-ni.gov.uk/articles/beef-carbon-reduction-scheme</w:t>
      </w:r>
    </w:p>
    <w:p w14:paraId="2C03FCE6"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proofErr w:type="spellStart"/>
      <w:r w:rsidRPr="00031337">
        <w:rPr>
          <w:rFonts w:ascii="Source Sans Pro" w:hAnsi="Source Sans Pro" w:cs="Arial"/>
          <w:color w:val="000000" w:themeColor="text1"/>
        </w:rPr>
        <w:t>Daskalova</w:t>
      </w:r>
      <w:proofErr w:type="spellEnd"/>
      <w:r w:rsidRPr="00031337">
        <w:rPr>
          <w:rFonts w:ascii="Source Sans Pro" w:hAnsi="Source Sans Pro" w:cs="Arial"/>
          <w:color w:val="000000" w:themeColor="text1"/>
        </w:rPr>
        <w:t xml:space="preserve">, G.N., Phillimore, A.B., Bell, M., Maggs, H.E. and Perkins, A.J. (2019) 'Population responses of farmland bird species to agri-environment schemes and land management options in Northeastern Scotland', Journal of Applied Ecology, 56(3), pp. 640–650.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10.1111/1365-2664.13309.</w:t>
      </w:r>
    </w:p>
    <w:p w14:paraId="03519675"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Defra (2025) Agri-environment scheme business and uptake data March 2025.https://www.gov.uk/government/statistics/agri-environment-scheme-business-and-uptake-data-march-2025/agri-environment-scheme-business-and-uptake-data-march-2025</w:t>
      </w:r>
    </w:p>
    <w:p w14:paraId="31BFAF3D"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Defra (2025)  </w:t>
      </w:r>
      <w:hyperlink r:id="rId28" w:history="1">
        <w:r w:rsidRPr="00031337">
          <w:rPr>
            <w:rStyle w:val="Hyperlink"/>
            <w:rFonts w:ascii="Source Sans Pro" w:hAnsi="Source Sans Pro" w:cs="Arial"/>
            <w:color w:val="000000" w:themeColor="text1"/>
          </w:rPr>
          <w:t>https://www.gov.uk/government/collections/sustainable-farming-incentive-guidance</w:t>
        </w:r>
      </w:hyperlink>
    </w:p>
    <w:p w14:paraId="5AAAFC16"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Defra (2025) Countryside Stewardship Higher Tier: preview guidance. https://www.gov.uk/government/publications/countryside-stewardship-higher-tier-get-ready-to-apply/countryside-stewardship-higher-tier-preview-guidance#when-and-how-much-youll-get-paid</w:t>
      </w:r>
    </w:p>
    <w:p w14:paraId="20048314" w14:textId="48D00F01"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Defra (2025) Apply for the Farming Equipment and Technology Fund (FETF) 2025</w:t>
      </w:r>
      <w:r w:rsidR="00A74288" w:rsidRPr="00031337">
        <w:rPr>
          <w:rFonts w:ascii="Source Sans Pro" w:hAnsi="Source Sans Pro" w:cs="Arial"/>
          <w:color w:val="000000" w:themeColor="text1"/>
        </w:rPr>
        <w:t xml:space="preserve"> </w:t>
      </w:r>
      <w:r w:rsidRPr="00031337">
        <w:rPr>
          <w:rFonts w:ascii="Source Sans Pro" w:hAnsi="Source Sans Pro" w:cs="Arial"/>
          <w:color w:val="000000" w:themeColor="text1"/>
        </w:rPr>
        <w:t>https://www.gov.uk/government/publications/farming-equipment-and-technology-fund-2025/apply-for-the-farming-equipment-and-technology-fund-fetf-2025</w:t>
      </w:r>
    </w:p>
    <w:p w14:paraId="7EB23455"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Defra (2025) About the Slurry Infrastructure grant round 2, who can apply and what it can pay for. https://www.gov.uk/government/publications/slurry-infrastructure-grant-round-2-applicant-guidance/about-the-slurry-infrastructure-grant-round-2-who-can-apply-and-what-it-can-pay-for</w:t>
      </w:r>
    </w:p>
    <w:p w14:paraId="19F1E962"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Defra (2024) About the Improving Farm Productivity grant round 2, who can apply and what the grant can pay for. https://www.gov.uk/government/publications/improving-farm-productivity-grant-round-2-applicant-guidance/about-the-improving-farm-productivity-grant-round-2-who-can-apply-and-what-the-grant-can-pay-for</w:t>
      </w:r>
    </w:p>
    <w:p w14:paraId="5686B7F5"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Defra (2025) Get funding for farming in protected landscapes. https://www.gov.uk/guidance/funding-for-farmers-in-protected-landscapes</w:t>
      </w:r>
    </w:p>
    <w:p w14:paraId="48DEC791"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Defra (2025) Woodland Creation Planning Grant. https://www.gov.uk/guidance/woodland-creation-planning-grant</w:t>
      </w:r>
    </w:p>
    <w:p w14:paraId="422A14DE"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Defra (2025) Tree health pilot scheme. https://www.gov.uk/government/publications/tree-health-pilot-scheme-2024</w:t>
      </w:r>
    </w:p>
    <w:p w14:paraId="40818558" w14:textId="225579A5"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Defra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Farming Innovation: Find out about funding. </w:t>
      </w:r>
      <w:hyperlink r:id="rId29" w:history="1">
        <w:r w:rsidR="00B14C58" w:rsidRPr="00031337">
          <w:rPr>
            <w:rStyle w:val="Hyperlink"/>
            <w:rFonts w:ascii="Source Sans Pro" w:hAnsi="Source Sans Pro" w:cs="Arial"/>
            <w:color w:val="000000" w:themeColor="text1"/>
          </w:rPr>
          <w:t>https://farminginnovation.ukri.org</w:t>
        </w:r>
      </w:hyperlink>
    </w:p>
    <w:p w14:paraId="161B3BB6" w14:textId="0C63158B" w:rsidR="00B14C58" w:rsidRPr="00031337" w:rsidRDefault="00B14C58" w:rsidP="007E2317">
      <w:pPr>
        <w:pStyle w:val="ListParagraph"/>
        <w:numPr>
          <w:ilvl w:val="0"/>
          <w:numId w:val="44"/>
        </w:numPr>
        <w:spacing w:after="240"/>
        <w:ind w:left="360"/>
        <w:rPr>
          <w:rFonts w:ascii="Source Sans Pro" w:hAnsi="Source Sans Pro" w:cs="Arial"/>
          <w:color w:val="000000" w:themeColor="text1"/>
          <w:lang w:eastAsia="en-GB"/>
        </w:rPr>
      </w:pPr>
      <w:r w:rsidRPr="00031337">
        <w:rPr>
          <w:rFonts w:ascii="Source Sans Pro" w:hAnsi="Source Sans Pro" w:cs="Arial"/>
          <w:color w:val="000000" w:themeColor="text1"/>
          <w:lang w:eastAsia="en-GB"/>
        </w:rPr>
        <w:t>Emmett, B.A., Bell, C., Bentley, L., Birnie, M., Botham, M.S., Bowes, M.J., Braban, C.F., Broughton, R.K., Burden, A., Carvell,</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GB"/>
        </w:rPr>
        <w:t>C., Cosby, B.J., Costa Domingo, G., Drewer, J., Evans, C.D., Feeney, C., Fletcher, D., Garbutt, R.A., Gaskell, P., Goodenough,</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GB"/>
        </w:rPr>
        <w:t>A., Hassin, A.E.J., Hunt, M., Hutchins, M.G., Jackson, D., Jones, L., Keenleyside, C.B., Law, R., Lucas, O.T., Magowan, E.,</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GB"/>
        </w:rPr>
        <w:t>Maskell, L., Matthews, R., McGowan, A., Nemitz, E., Newell-Price, J.P., Norton, L., Pywell, R.F., Qu, Y., Short, C., Siriwardena,</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GB"/>
        </w:rPr>
        <w:t>G.M., Staddon, P., Staley, J.T., Thomson, A., Taylor, J., Urquhart, J., Wagner, M.,</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GB"/>
        </w:rPr>
        <w:t>Williams, A.P., Williams, J.R. &amp; Woodcock</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GB"/>
        </w:rPr>
        <w:t>B.A. (2023). Qualitative impact assessment of land management interventions on Ecosystem Services (“QEIA”). Report-1:</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GB"/>
        </w:rPr>
        <w:t>Executive Summary: QEIA Evidence Review &amp; Integrated Assessment (Defra ECM_62324/UKCEH 08044)</w:t>
      </w:r>
    </w:p>
    <w:p w14:paraId="51918098"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Environment Bank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BNG Habitat Banks. </w:t>
      </w:r>
      <w:hyperlink r:id="rId30" w:history="1">
        <w:r w:rsidRPr="00031337">
          <w:rPr>
            <w:rStyle w:val="Hyperlink"/>
            <w:rFonts w:ascii="Source Sans Pro" w:hAnsi="Source Sans Pro" w:cs="Arial"/>
            <w:color w:val="000000" w:themeColor="text1"/>
          </w:rPr>
          <w:t>https://www.environmentbank.com/what-we-do/habitat-banks/</w:t>
        </w:r>
      </w:hyperlink>
    </w:p>
    <w:p w14:paraId="384AC69F"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Farmer’s Weekly (2022) 6 soil carbon schemes for farmers to consider. </w:t>
      </w:r>
      <w:hyperlink r:id="rId31" w:history="1">
        <w:r w:rsidRPr="00031337">
          <w:rPr>
            <w:rStyle w:val="Hyperlink"/>
            <w:rFonts w:ascii="Source Sans Pro" w:hAnsi="Source Sans Pro" w:cs="Arial"/>
            <w:color w:val="000000" w:themeColor="text1"/>
          </w:rPr>
          <w:t>https://www.fwi.co.uk/business/business-management/agricultural-transition/the-carbon-trading-conundrum-risk-or-revenue-generator</w:t>
        </w:r>
      </w:hyperlink>
    </w:p>
    <w:p w14:paraId="08A3C4A8"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Farmers Weekly (2024) Water companies offer premiums to </w:t>
      </w:r>
      <w:proofErr w:type="spellStart"/>
      <w:r w:rsidRPr="00031337">
        <w:rPr>
          <w:rFonts w:ascii="Source Sans Pro" w:hAnsi="Source Sans Pro" w:cs="Arial"/>
          <w:color w:val="000000" w:themeColor="text1"/>
        </w:rPr>
        <w:t>Wildfarmed</w:t>
      </w:r>
      <w:proofErr w:type="spellEnd"/>
      <w:r w:rsidRPr="00031337">
        <w:rPr>
          <w:rFonts w:ascii="Source Sans Pro" w:hAnsi="Source Sans Pro" w:cs="Arial"/>
          <w:color w:val="000000" w:themeColor="text1"/>
        </w:rPr>
        <w:t xml:space="preserve"> wheat growers. </w:t>
      </w:r>
      <w:hyperlink r:id="rId32" w:history="1">
        <w:r w:rsidRPr="00031337">
          <w:rPr>
            <w:rStyle w:val="Hyperlink"/>
            <w:rFonts w:ascii="Source Sans Pro" w:hAnsi="Source Sans Pro" w:cs="Arial"/>
            <w:color w:val="000000" w:themeColor="text1"/>
          </w:rPr>
          <w:t>https://www.fwi.co.uk/news/environment/air-and-water/water-companies-offer-premiums-to-wildfarmed-wheat-growers</w:t>
        </w:r>
      </w:hyperlink>
      <w:r w:rsidRPr="00031337">
        <w:rPr>
          <w:rFonts w:ascii="Source Sans Pro" w:hAnsi="Source Sans Pro" w:cs="Arial"/>
          <w:color w:val="000000" w:themeColor="text1"/>
        </w:rPr>
        <w:t xml:space="preserve"> </w:t>
      </w:r>
    </w:p>
    <w:p w14:paraId="53147350" w14:textId="411A9689" w:rsidR="001F4CA4" w:rsidRPr="00031337" w:rsidRDefault="001F4CA4"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Farmers Weekly (2025) 'How private cash is funding environmental measures', Farmers Weekly, 12 June. Available at: </w:t>
      </w:r>
      <w:hyperlink r:id="rId33" w:history="1">
        <w:r w:rsidRPr="00031337">
          <w:rPr>
            <w:rStyle w:val="Hyperlink"/>
            <w:rFonts w:ascii="Source Sans Pro" w:hAnsi="Source Sans Pro" w:cs="Arial"/>
            <w:color w:val="000000" w:themeColor="text1"/>
          </w:rPr>
          <w:t>https://www.fwi.co.uk/business/payments-schemes/environmental-schemes/how-private-cash-is-funding-environmental-measures</w:t>
        </w:r>
      </w:hyperlink>
      <w:r w:rsidR="00A74288" w:rsidRPr="00031337">
        <w:rPr>
          <w:rStyle w:val="Hyperlink"/>
          <w:rFonts w:ascii="Source Sans Pro" w:hAnsi="Source Sans Pro" w:cs="Arial"/>
          <w:color w:val="000000" w:themeColor="text1"/>
        </w:rPr>
        <w:t xml:space="preserve"> </w:t>
      </w:r>
      <w:r w:rsidRPr="00031337">
        <w:rPr>
          <w:rFonts w:ascii="Source Sans Pro" w:hAnsi="Source Sans Pro" w:cs="Arial"/>
          <w:color w:val="000000" w:themeColor="text1"/>
        </w:rPr>
        <w:t>(Accessed: 14 June 2025)</w:t>
      </w:r>
    </w:p>
    <w:p w14:paraId="0531BC78" w14:textId="6A169E28" w:rsidR="0030788A" w:rsidRPr="00031337" w:rsidRDefault="0030788A" w:rsidP="007E2317">
      <w:pPr>
        <w:pStyle w:val="ListParagraph"/>
        <w:numPr>
          <w:ilvl w:val="0"/>
          <w:numId w:val="44"/>
        </w:numPr>
        <w:spacing w:after="240"/>
        <w:ind w:left="360"/>
        <w:rPr>
          <w:rStyle w:val="Hyperlink"/>
          <w:rFonts w:ascii="Source Sans Pro" w:hAnsi="Source Sans Pro" w:cs="Arial"/>
          <w:color w:val="000000" w:themeColor="text1"/>
        </w:rPr>
      </w:pPr>
      <w:r w:rsidRPr="00031337">
        <w:rPr>
          <w:rFonts w:ascii="Source Sans Pro" w:hAnsi="Source Sans Pro" w:cs="Arial"/>
          <w:color w:val="000000" w:themeColor="text1"/>
        </w:rPr>
        <w:t>Forestry Commission (2024) Selling woodland or peatland carbon: could it be right for you?</w:t>
      </w:r>
      <w:hyperlink r:id="rId34" w:history="1">
        <w:r w:rsidRPr="00031337">
          <w:rPr>
            <w:rStyle w:val="Hyperlink"/>
            <w:rFonts w:ascii="Source Sans Pro" w:hAnsi="Source Sans Pro" w:cs="Arial"/>
            <w:color w:val="000000" w:themeColor="text1"/>
          </w:rPr>
          <w:t>https://forestrycommission.blog.gov.uk/2024/08/02/selling-woodland-or-peatland-carbon-could-it-be-right-for-you/</w:t>
        </w:r>
      </w:hyperlink>
    </w:p>
    <w:p w14:paraId="131EB22E"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Forestry Commission (2025) England Woodland Creation Offer Grant Manual.https://assets.publishing.service.gov.uk/media/6819f75480efd795d6b8e0ad/EWCO_Grant_Manual_v4.2.pdf</w:t>
      </w:r>
    </w:p>
    <w:p w14:paraId="5503B493"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Future Food Solutions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Earn through sustainable farming. </w:t>
      </w:r>
      <w:hyperlink r:id="rId35" w:history="1">
        <w:r w:rsidRPr="00031337">
          <w:rPr>
            <w:rStyle w:val="Hyperlink"/>
            <w:rFonts w:ascii="Source Sans Pro" w:hAnsi="Source Sans Pro" w:cs="Arial"/>
            <w:color w:val="000000" w:themeColor="text1"/>
          </w:rPr>
          <w:t>https://futurefoodsolutions.co.uk/carbonbank/</w:t>
        </w:r>
      </w:hyperlink>
    </w:p>
    <w:p w14:paraId="0A334159"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HSBC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HSBC Sustainable Farming Pathway.</w:t>
      </w:r>
      <w:hyperlink r:id="rId36" w:history="1">
        <w:r w:rsidRPr="00031337">
          <w:rPr>
            <w:rStyle w:val="Hyperlink"/>
            <w:rFonts w:ascii="Source Sans Pro" w:hAnsi="Source Sans Pro" w:cs="Arial"/>
            <w:color w:val="000000" w:themeColor="text1"/>
          </w:rPr>
          <w:t>https://www.business.hsbc.uk/en-gb/solutions/hsbc-sustainable-farming-pathway</w:t>
        </w:r>
      </w:hyperlink>
    </w:p>
    <w:p w14:paraId="2B292E3E"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Hagemann, N., Gerling, C., </w:t>
      </w:r>
      <w:proofErr w:type="spellStart"/>
      <w:r w:rsidRPr="00031337">
        <w:rPr>
          <w:rFonts w:ascii="Source Sans Pro" w:hAnsi="Source Sans Pro" w:cs="Arial"/>
          <w:color w:val="000000" w:themeColor="text1"/>
        </w:rPr>
        <w:t>Hölting</w:t>
      </w:r>
      <w:proofErr w:type="spellEnd"/>
      <w:r w:rsidRPr="00031337">
        <w:rPr>
          <w:rFonts w:ascii="Source Sans Pro" w:hAnsi="Source Sans Pro" w:cs="Arial"/>
          <w:color w:val="000000" w:themeColor="text1"/>
        </w:rPr>
        <w:t xml:space="preserve">, L., </w:t>
      </w:r>
      <w:proofErr w:type="spellStart"/>
      <w:r w:rsidRPr="00031337">
        <w:rPr>
          <w:rFonts w:ascii="Source Sans Pro" w:hAnsi="Source Sans Pro" w:cs="Arial"/>
          <w:color w:val="000000" w:themeColor="text1"/>
        </w:rPr>
        <w:t>Kernecker</w:t>
      </w:r>
      <w:proofErr w:type="spellEnd"/>
      <w:r w:rsidRPr="00031337">
        <w:rPr>
          <w:rFonts w:ascii="Source Sans Pro" w:hAnsi="Source Sans Pro" w:cs="Arial"/>
          <w:color w:val="000000" w:themeColor="text1"/>
        </w:rPr>
        <w:t>, M., Markova-</w:t>
      </w:r>
      <w:proofErr w:type="spellStart"/>
      <w:r w:rsidRPr="00031337">
        <w:rPr>
          <w:rFonts w:ascii="Source Sans Pro" w:hAnsi="Source Sans Pro" w:cs="Arial"/>
          <w:color w:val="000000" w:themeColor="text1"/>
        </w:rPr>
        <w:t>Nenova</w:t>
      </w:r>
      <w:proofErr w:type="spellEnd"/>
      <w:r w:rsidRPr="00031337">
        <w:rPr>
          <w:rFonts w:ascii="Source Sans Pro" w:hAnsi="Source Sans Pro" w:cs="Arial"/>
          <w:color w:val="000000" w:themeColor="text1"/>
        </w:rPr>
        <w:t xml:space="preserve">, N.N., </w:t>
      </w:r>
      <w:proofErr w:type="spellStart"/>
      <w:r w:rsidRPr="00031337">
        <w:rPr>
          <w:rFonts w:ascii="Source Sans Pro" w:hAnsi="Source Sans Pro" w:cs="Arial"/>
          <w:color w:val="000000" w:themeColor="text1"/>
        </w:rPr>
        <w:t>Wätzold</w:t>
      </w:r>
      <w:proofErr w:type="spellEnd"/>
      <w:r w:rsidRPr="00031337">
        <w:rPr>
          <w:rFonts w:ascii="Source Sans Pro" w:hAnsi="Source Sans Pro" w:cs="Arial"/>
          <w:color w:val="000000" w:themeColor="text1"/>
        </w:rPr>
        <w:t xml:space="preserve">, F., Wendler, J. and Cord, A.F. (2025) 'Improving result-based schemes for nature conservation in agricultural landscapes-challenges and best practices from selected European countries', REGIONAL ENVIRONMENTAL CHANGE, 25(1).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10.1007/s10113-024-02324-2.</w:t>
      </w:r>
    </w:p>
    <w:p w14:paraId="5322E8FF"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proofErr w:type="spellStart"/>
      <w:r w:rsidRPr="00031337">
        <w:rPr>
          <w:rFonts w:ascii="Source Sans Pro" w:hAnsi="Source Sans Pro" w:cs="Arial"/>
          <w:color w:val="000000" w:themeColor="text1"/>
        </w:rPr>
        <w:t>Helmcke</w:t>
      </w:r>
      <w:proofErr w:type="spellEnd"/>
      <w:r w:rsidRPr="00031337">
        <w:rPr>
          <w:rFonts w:ascii="Source Sans Pro" w:hAnsi="Source Sans Pro" w:cs="Arial"/>
          <w:color w:val="000000" w:themeColor="text1"/>
        </w:rPr>
        <w:t xml:space="preserve">, C., Jenkins, E.G. and Cole, L.E.S. (2025) 'Net Zero and the peatland carbon frontier: contesting incentives for ecosystem restoration in Scotland's Western Isles', SCOTTISH GEOGRAPHICAL JOURNAL, .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10.1080/14702541.2025.2481146.</w:t>
      </w:r>
    </w:p>
    <w:p w14:paraId="37627379"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IUCN (2024) Peatland Code, Version 2.1. </w:t>
      </w:r>
      <w:hyperlink r:id="rId37" w:history="1">
        <w:r w:rsidRPr="00031337">
          <w:rPr>
            <w:rStyle w:val="Hyperlink"/>
            <w:rFonts w:ascii="Source Sans Pro" w:hAnsi="Source Sans Pro" w:cs="Arial"/>
            <w:color w:val="000000" w:themeColor="text1"/>
          </w:rPr>
          <w:t>https://www.iucn-uk-peatlandprogramme.org/sites/default/files/header-images/Peatland%20Code/V2.1/Peatland%20Code%20V2.1%20Web%20Final%20Jan%2025.pdf</w:t>
        </w:r>
      </w:hyperlink>
    </w:p>
    <w:p w14:paraId="04CB35D7"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IUCN (2024) UK Carbon Price Index. </w:t>
      </w:r>
      <w:hyperlink r:id="rId38" w:history="1">
        <w:r w:rsidRPr="00031337">
          <w:rPr>
            <w:rStyle w:val="Hyperlink"/>
            <w:rFonts w:ascii="Source Sans Pro" w:hAnsi="Source Sans Pro" w:cs="Arial"/>
            <w:color w:val="000000" w:themeColor="text1"/>
          </w:rPr>
          <w:t>https://www.iucn-uk-peatlandprogramme.org/peatland-code/uk-carbon-price-index</w:t>
        </w:r>
      </w:hyperlink>
    </w:p>
    <w:p w14:paraId="79D623DE"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Image, M., Gardner, E., Clough, Y., Kunin, W.E., Potts, S.G., Smith, H.G., Stone, G.N., Westbury, D.B. and Breeze, T.D. (2023) 'Which interventions contribute most to the net effect of England's agri-environment schemes on pollination services?', Landscape Ecology, 38(1), pp. 271–291.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10.1007/s10980-022-01559-w.</w:t>
      </w:r>
    </w:p>
    <w:p w14:paraId="355D9645"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Image, M., Gardner, E., Clough, Y., Smith, H.G., Baldock, K.C.R., Campbell, A., Garratt, M., Gillespie, M.A.K., Kunin, W.E., </w:t>
      </w:r>
      <w:proofErr w:type="spellStart"/>
      <w:r w:rsidRPr="00031337">
        <w:rPr>
          <w:rFonts w:ascii="Source Sans Pro" w:hAnsi="Source Sans Pro" w:cs="Arial"/>
          <w:color w:val="000000" w:themeColor="text1"/>
        </w:rPr>
        <w:t>McKerchar</w:t>
      </w:r>
      <w:proofErr w:type="spellEnd"/>
      <w:r w:rsidRPr="00031337">
        <w:rPr>
          <w:rFonts w:ascii="Source Sans Pro" w:hAnsi="Source Sans Pro" w:cs="Arial"/>
          <w:color w:val="000000" w:themeColor="text1"/>
        </w:rPr>
        <w:t xml:space="preserve">, M., Memmott, J., Potts, S.G., </w:t>
      </w:r>
      <w:proofErr w:type="spellStart"/>
      <w:r w:rsidRPr="00031337">
        <w:rPr>
          <w:rFonts w:ascii="Source Sans Pro" w:hAnsi="Source Sans Pro" w:cs="Arial"/>
          <w:color w:val="000000" w:themeColor="text1"/>
        </w:rPr>
        <w:t>Senapathi</w:t>
      </w:r>
      <w:proofErr w:type="spellEnd"/>
      <w:r w:rsidRPr="00031337">
        <w:rPr>
          <w:rFonts w:ascii="Source Sans Pro" w:hAnsi="Source Sans Pro" w:cs="Arial"/>
          <w:color w:val="000000" w:themeColor="text1"/>
        </w:rPr>
        <w:t xml:space="preserve">, D., Stone, G.N., Wackers, F., Westbury, D.B., Wilby, A., Oliver, T.H. and Breeze, T.D. (2022) 'Does agri-environment scheme participation in England increase pollinator populations and crop pollination services?', AGRICULTURE ECOSYSTEMS &amp; ENVIRONMENT, 325.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10.1016/j.agee.2021.107755.</w:t>
      </w:r>
    </w:p>
    <w:p w14:paraId="4B2E74E0"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John Lewis Partnership (2025) Waitrose launches net zero fund for British farmers </w:t>
      </w:r>
      <w:hyperlink r:id="rId39" w:anchor=":~:text=New%20fund%20open%20to%20over,changes%20that%20work%20for%20them" w:history="1">
        <w:r w:rsidRPr="00031337">
          <w:rPr>
            <w:rStyle w:val="Hyperlink"/>
            <w:rFonts w:ascii="Source Sans Pro" w:hAnsi="Source Sans Pro" w:cs="Arial"/>
            <w:color w:val="000000" w:themeColor="text1"/>
          </w:rPr>
          <w:t>https://www.johnlewispartnership.media/pressrelease/waitrose/details/22194#:~:text=New%20fund%20open%20to%20over,changes%20that%20work%20for%20them</w:t>
        </w:r>
      </w:hyperlink>
      <w:r w:rsidRPr="00031337">
        <w:rPr>
          <w:rFonts w:ascii="Source Sans Pro" w:hAnsi="Source Sans Pro" w:cs="Arial"/>
          <w:color w:val="000000" w:themeColor="text1"/>
        </w:rPr>
        <w:t>.</w:t>
      </w:r>
    </w:p>
    <w:p w14:paraId="403E4824"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John Lewis Partnership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Farming for Nature: Waitrose and Land App's Commitment to Sustainable Agriculture. </w:t>
      </w:r>
      <w:hyperlink r:id="rId40" w:history="1">
        <w:r w:rsidRPr="00031337">
          <w:rPr>
            <w:rStyle w:val="Hyperlink"/>
            <w:rFonts w:ascii="Source Sans Pro" w:hAnsi="Source Sans Pro" w:cs="Arial"/>
            <w:color w:val="000000" w:themeColor="text1"/>
          </w:rPr>
          <w:t>https://www.johnlewispartnership.co.uk/csr/our-strategy/farming-for-nature.html</w:t>
        </w:r>
      </w:hyperlink>
    </w:p>
    <w:p w14:paraId="49E2393E"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Jones, R.F., Kam, H. and Potter, C. (2023) 'Are landholders willing to collaborate under ELMs? Promoting collaborative conservation on a landscape scale in the UK', Journal of Rural Studies, 103.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10.1016/j.jrurstud.2023.103109.</w:t>
      </w:r>
    </w:p>
    <w:p w14:paraId="482082BE"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Kam, H. and Potter, C. (2024) 'Who should deliver agri-environmental public goods in the UK? New land managers and their future role as public good providers', Land Use Policy, 139.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10.1016/j.landusepol.2024.107072.</w:t>
      </w:r>
    </w:p>
    <w:p w14:paraId="6548C164" w14:textId="49F57F04" w:rsidR="001F4CA4" w:rsidRPr="00031337" w:rsidRDefault="001F4CA4"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Landscape Enterprise Networks (2025) ‘Impacts on nature and carbon from transitioning to regenerative farming practices’, Available at: </w:t>
      </w:r>
      <w:hyperlink r:id="rId41" w:history="1">
        <w:r w:rsidRPr="00031337">
          <w:rPr>
            <w:rStyle w:val="Hyperlink"/>
            <w:rFonts w:ascii="Source Sans Pro" w:hAnsi="Source Sans Pro" w:cs="Arial"/>
            <w:color w:val="000000" w:themeColor="text1"/>
          </w:rPr>
          <w:t>https://landscapeenterprisenetworks.com/wp-content/uploads/2025/06/LENs_impact_report_2024.pdf</w:t>
        </w:r>
      </w:hyperlink>
      <w:r w:rsidRPr="00031337">
        <w:rPr>
          <w:rFonts w:ascii="Source Sans Pro" w:hAnsi="Source Sans Pro" w:cs="Arial"/>
          <w:color w:val="000000" w:themeColor="text1"/>
        </w:rPr>
        <w:t xml:space="preserve"> (Accessed: 4 June 2025)</w:t>
      </w:r>
    </w:p>
    <w:p w14:paraId="3BF95F28"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Li, C., Will, M., Grujic, N., Ge, J., Müller, B., Gosal, A. and Ziv, G. (2023) 'An Agent-Based Model of UK Farmers' Decision-Making on Adoption of Agri-environment Schemes', ADVANCES IN SOCIAL SIMULATION, ESSA 2022, (-), pp. 463–475.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10.1007/978-3-031-34920-1_37.</w:t>
      </w:r>
    </w:p>
    <w:p w14:paraId="4C3AA7FD"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Lloyds Banking Group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Grounded in evidence: A way forward for British farms.</w:t>
      </w:r>
      <w:hyperlink r:id="rId42" w:history="1">
        <w:r w:rsidRPr="00031337">
          <w:rPr>
            <w:rStyle w:val="Hyperlink"/>
            <w:rFonts w:ascii="Source Sans Pro" w:hAnsi="Source Sans Pro" w:cs="Arial"/>
            <w:color w:val="000000" w:themeColor="text1"/>
          </w:rPr>
          <w:t>https://www.lloydsbankinggroup.com/assets/pdfs/who-we-are/financing-a-green-future/grounded-in-evidence-a-way-forward-for-british-farms.pdf</w:t>
        </w:r>
      </w:hyperlink>
    </w:p>
    <w:p w14:paraId="49068957"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Lloyds Banking Group (2024) Helping farmers thrive on their net zero journeys</w:t>
      </w:r>
      <w:hyperlink r:id="rId43" w:history="1">
        <w:r w:rsidRPr="00031337">
          <w:rPr>
            <w:rStyle w:val="Hyperlink"/>
            <w:rFonts w:ascii="Source Sans Pro" w:hAnsi="Source Sans Pro" w:cs="Arial"/>
            <w:color w:val="000000" w:themeColor="text1"/>
          </w:rPr>
          <w:t>https://www.lloydsbankinggroup.com/insights/helping-farmers-thrive-on-the-transition-to-net-zero.html</w:t>
        </w:r>
      </w:hyperlink>
    </w:p>
    <w:p w14:paraId="2B97D963" w14:textId="522E5F8B"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MacDonald, M.A., Angell, R., Dines, T.D., Dodd, S., Haysom, K.A., Hobson, R., Johnstone, I.G., Matthews, V., Morris, A.J., Parry, R., </w:t>
      </w:r>
      <w:proofErr w:type="spellStart"/>
      <w:r w:rsidRPr="00031337">
        <w:rPr>
          <w:rFonts w:ascii="Source Sans Pro" w:hAnsi="Source Sans Pro" w:cs="Arial"/>
          <w:color w:val="000000" w:themeColor="text1"/>
        </w:rPr>
        <w:t>Shellswell</w:t>
      </w:r>
      <w:proofErr w:type="spellEnd"/>
      <w:r w:rsidRPr="00031337">
        <w:rPr>
          <w:rFonts w:ascii="Source Sans Pro" w:hAnsi="Source Sans Pro" w:cs="Arial"/>
          <w:color w:val="000000" w:themeColor="text1"/>
        </w:rPr>
        <w:t xml:space="preserve">, C.H., Skates, J., Tordoff, G.M. and Wilberforce, E.M. (2019) 'Have Welsh agri-environment schemes delivered for focal species? Results from a comprehensive monitoring programme', Journal of Applied Ecology, 56(4), pp. 812–823.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10.1111/1365-2664.13329.</w:t>
      </w:r>
    </w:p>
    <w:p w14:paraId="4B8EB0EC"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Moxey, A., Smyth, M.A., Taylor, E. and Williams, A.P. (2021) 'Barriers and opportunities facing the UK Peatland Code: A case-study of blended green finance', Land Use Policy, 108.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10.1016/j.landusepol.2021.105594.</w:t>
      </w:r>
    </w:p>
    <w:p w14:paraId="3C26331D"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Ocean, N. and Howley, P. (2021) 'Using Choice Framing to Improve the Design of Agricultural Subsidy Schemes', Land Economics, 97(4), pp. 933–950.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10.3368/le.97.4.041620-0055R1.</w:t>
      </w:r>
    </w:p>
    <w:p w14:paraId="7709D973"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Phelan, L., Chapman, P.J. and Ziv, G. (2024) 'The emerging global agricultural soil carbon market: the case for reconciling farmers' expectations with the demands of the market', ENVIRONMENTAL DEVELOPMENT, 49.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10.1016/j.envdev.2023.100941.</w:t>
      </w:r>
    </w:p>
    <w:p w14:paraId="1608518A"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NatureScot (2020) 2019-2020 monitoring of Scotland's Agri-Environment and Climate Scheme – Summary. </w:t>
      </w:r>
      <w:hyperlink r:id="rId44" w:history="1">
        <w:r w:rsidRPr="00031337">
          <w:rPr>
            <w:rStyle w:val="Hyperlink"/>
            <w:rFonts w:ascii="Source Sans Pro" w:hAnsi="Source Sans Pro" w:cs="Arial"/>
            <w:color w:val="000000" w:themeColor="text1"/>
          </w:rPr>
          <w:t>https://www.nature.scot/doc/2019-2020-monitoring-scotlands-agri-environment-and-climate-scheme-summary</w:t>
        </w:r>
      </w:hyperlink>
    </w:p>
    <w:p w14:paraId="68ECE354" w14:textId="36FEDD1E" w:rsidR="008E15C4"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NatWest Group (2024) Tesco and NatWest join forces to help farmers reduce costs and decarbonise.</w:t>
      </w:r>
      <w:hyperlink r:id="rId45" w:history="1">
        <w:r w:rsidRPr="00031337">
          <w:rPr>
            <w:rStyle w:val="Hyperlink"/>
            <w:rFonts w:ascii="Source Sans Pro" w:hAnsi="Source Sans Pro" w:cs="Arial"/>
            <w:color w:val="000000" w:themeColor="text1"/>
          </w:rPr>
          <w:t>https://www.natwestgroup.com/news-and-insights/news-room/press-releases/enterprise/2024/mar/tesco-and-natwest-join-forces-to-help-farmers-reduce-costs-and-d.html</w:t>
        </w:r>
      </w:hyperlink>
    </w:p>
    <w:p w14:paraId="1D738EAB" w14:textId="3A07AF9F" w:rsidR="008E15C4" w:rsidRPr="00031337" w:rsidRDefault="008E15C4"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Newell Price, J.P., Williams, A.P., Bentley L. &amp; Williams, J.R. (2023). Qualitative impact assessment of land management</w:t>
      </w:r>
      <w:r w:rsidR="00A74288" w:rsidRPr="00031337">
        <w:rPr>
          <w:rFonts w:ascii="Source Sans Pro" w:hAnsi="Source Sans Pro" w:cs="Arial"/>
          <w:color w:val="000000" w:themeColor="text1"/>
        </w:rPr>
        <w:t xml:space="preserve"> </w:t>
      </w:r>
      <w:r w:rsidRPr="00031337">
        <w:rPr>
          <w:rFonts w:ascii="Source Sans Pro" w:hAnsi="Source Sans Pro" w:cs="Arial"/>
          <w:color w:val="000000" w:themeColor="text1"/>
        </w:rPr>
        <w:t>interventions on Ecosystem Services (“QEIA”). Report-3 Theme-3: Soils. (Defra ECM_62324/UKCEH 08044)</w:t>
      </w:r>
    </w:p>
    <w:p w14:paraId="2A6AECBE"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Redhead, J.W., Hinsley, S.A., Botham, M.S., Broughton, R.K., Freeman, S.N., Bellamy, P.E., Siriwardena, G., Randle, Z., Nowakowski, M., Heard, M.S. and Pywell, R.F. (2022) 'The effects of a decade of agri-environment intervention in a lowland farm landscape on population trends of birds and butterflies', Journal of Applied Ecology, 59(10), pp. 2486–2496.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10.1111/1365-2664.14246.</w:t>
      </w:r>
    </w:p>
    <w:p w14:paraId="69059A13"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Ricardo (2025) Farming innovation grant. </w:t>
      </w:r>
      <w:hyperlink r:id="rId46" w:history="1">
        <w:r w:rsidRPr="00031337">
          <w:rPr>
            <w:rStyle w:val="Hyperlink"/>
            <w:rFonts w:ascii="Source Sans Pro" w:hAnsi="Source Sans Pro" w:cs="Arial"/>
            <w:color w:val="000000" w:themeColor="text1"/>
          </w:rPr>
          <w:t>https://www.ricardo.com/en/news-and-insights/campaigns/anglian-water-farming-innovation-grant</w:t>
        </w:r>
      </w:hyperlink>
    </w:p>
    <w:p w14:paraId="43FBEC34"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Rural Payments Agency (2025) Guidance About the Water Management grant round 2, who can apply and what the grant can pay for (closed). </w:t>
      </w:r>
      <w:hyperlink r:id="rId47" w:history="1">
        <w:r w:rsidRPr="00031337">
          <w:rPr>
            <w:rStyle w:val="Hyperlink"/>
            <w:rFonts w:ascii="Source Sans Pro" w:hAnsi="Source Sans Pro" w:cs="Arial"/>
            <w:color w:val="000000" w:themeColor="text1"/>
          </w:rPr>
          <w:t>https://www.gov.uk/government/publications/water-management-grant-round-2/about-the-water-management-grant-round-2-who-can-apply-and-what-the-grant-can-pay-for</w:t>
        </w:r>
      </w:hyperlink>
    </w:p>
    <w:p w14:paraId="71E3B04E"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Rural Payments Agency (2025) Applicant's guide: Woodland Tree Health grants 2025. https://www.gov.uk/government/publications/woodland-tree-health-grants-2025/applicants-guide-woodland-tree-health-grants-2025</w:t>
      </w:r>
    </w:p>
    <w:p w14:paraId="6F176086"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Sainsbury’s (2023) Sainsbury’s invests an additional £6m annually in its dairy farmers, fostering long term support for the industry. </w:t>
      </w:r>
      <w:hyperlink r:id="rId48" w:history="1">
        <w:r w:rsidRPr="00031337">
          <w:rPr>
            <w:rStyle w:val="Hyperlink"/>
            <w:rFonts w:ascii="Source Sans Pro" w:hAnsi="Source Sans Pro" w:cs="Arial"/>
            <w:color w:val="000000" w:themeColor="text1"/>
          </w:rPr>
          <w:t>https://www.about.sainsburys.co.uk/news/latest-news/2023/05-09-2023-sainsburys-invests-an-additional-6m-annually-in-its-dairy-farmers</w:t>
        </w:r>
      </w:hyperlink>
    </w:p>
    <w:p w14:paraId="10B8B786" w14:textId="088D8EB6" w:rsidR="001F0BAF" w:rsidRPr="00031337" w:rsidRDefault="001F0BAF"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olor w:val="000000" w:themeColor="text1"/>
        </w:rPr>
        <w:t xml:space="preserve">Savills (2023) </w:t>
      </w:r>
      <w:r w:rsidRPr="00031337">
        <w:rPr>
          <w:rStyle w:val="Emphasis"/>
          <w:rFonts w:ascii="Source Sans Pro" w:hAnsi="Source Sans Pro"/>
          <w:color w:val="000000" w:themeColor="text1"/>
        </w:rPr>
        <w:t>Is regenerative agriculture financially viable?</w:t>
      </w:r>
      <w:r w:rsidRPr="00031337">
        <w:rPr>
          <w:rFonts w:ascii="Source Sans Pro" w:hAnsi="Source Sans Pro"/>
          <w:color w:val="000000" w:themeColor="text1"/>
        </w:rPr>
        <w:t xml:space="preserve"> Available at: </w:t>
      </w:r>
      <w:hyperlink r:id="rId49" w:tgtFrame="_blank" w:history="1">
        <w:r w:rsidRPr="00031337">
          <w:rPr>
            <w:rStyle w:val="Hyperlink"/>
            <w:rFonts w:ascii="Source Sans Pro" w:hAnsi="Source Sans Pro"/>
            <w:color w:val="000000" w:themeColor="text1"/>
          </w:rPr>
          <w:t>https://www.savills.co.uk/research_articles/229130/348021-0</w:t>
        </w:r>
      </w:hyperlink>
      <w:r w:rsidRPr="00031337">
        <w:rPr>
          <w:rFonts w:ascii="Source Sans Pro" w:hAnsi="Source Sans Pro"/>
          <w:color w:val="000000" w:themeColor="text1"/>
        </w:rPr>
        <w:t xml:space="preserve"> (Accessed: 14 June 2025).</w:t>
      </w:r>
    </w:p>
    <w:p w14:paraId="7599EAFE" w14:textId="19655AD6"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Scottish Government (2024) Preparing for Sustainable Farming full guidance. </w:t>
      </w:r>
      <w:hyperlink r:id="rId50" w:history="1">
        <w:r w:rsidRPr="00031337">
          <w:rPr>
            <w:rStyle w:val="Hyperlink"/>
            <w:rFonts w:ascii="Source Sans Pro" w:hAnsi="Source Sans Pro" w:cs="Arial"/>
            <w:color w:val="000000" w:themeColor="text1"/>
          </w:rPr>
          <w:t>https://www.ruralpayments.org/topics/all-schemes/preparing-for-sustainable-farming--psf-/preparing-for-sustainable-farming--psf--full-guidance/</w:t>
        </w:r>
      </w:hyperlink>
    </w:p>
    <w:p w14:paraId="1DD7AD62"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Scottish Government (2024) Scottish Upland Sheep Support Scheme full guidance. </w:t>
      </w:r>
      <w:hyperlink r:id="rId51" w:history="1">
        <w:r w:rsidRPr="00031337">
          <w:rPr>
            <w:rStyle w:val="Hyperlink"/>
            <w:rFonts w:ascii="Source Sans Pro" w:hAnsi="Source Sans Pro" w:cs="Arial"/>
            <w:color w:val="000000" w:themeColor="text1"/>
          </w:rPr>
          <w:t>https://www.ruralpayments.org/topics/all-schemes/scottish-upland-sheep-support-scheme/scottish-upland-sheep-support-scheme-full-guidance/</w:t>
        </w:r>
      </w:hyperlink>
    </w:p>
    <w:p w14:paraId="4037C346"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Scottish Government (2025) Agri-Environment Climate Scheme. </w:t>
      </w:r>
      <w:hyperlink r:id="rId52" w:history="1">
        <w:r w:rsidRPr="00031337">
          <w:rPr>
            <w:rStyle w:val="Hyperlink"/>
            <w:rFonts w:ascii="Source Sans Pro" w:hAnsi="Source Sans Pro" w:cs="Arial"/>
            <w:color w:val="000000" w:themeColor="text1"/>
          </w:rPr>
          <w:t>https://www.ruralpayments.org/topics/all-schemes/agri-environment-climate-scheme/</w:t>
        </w:r>
      </w:hyperlink>
    </w:p>
    <w:p w14:paraId="564197D6" w14:textId="00A9E4BA"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Scottish Government (2025) Cabinet Secretary for Rural Affairs, Land Reform and</w:t>
      </w:r>
      <w:r w:rsidR="00A74288" w:rsidRPr="00031337">
        <w:rPr>
          <w:rFonts w:ascii="Source Sans Pro" w:hAnsi="Source Sans Pro" w:cs="Arial"/>
          <w:color w:val="000000" w:themeColor="text1"/>
        </w:rPr>
        <w:t xml:space="preserve"> </w:t>
      </w:r>
      <w:r w:rsidRPr="00031337">
        <w:rPr>
          <w:rFonts w:ascii="Source Sans Pro" w:hAnsi="Source Sans Pro" w:cs="Arial"/>
          <w:color w:val="000000" w:themeColor="text1"/>
        </w:rPr>
        <w:t>Islands, Mairi Gougeon MSP to Finlay Carson MSP. https://www.parliament.scot/-/media/files/committees/rural-affairs-and-islands-committee/correspondence/2025/budget_2025-to-2026-of-25-february-2025.pdf</w:t>
      </w:r>
    </w:p>
    <w:p w14:paraId="742315DE"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Scottish Government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Forestry Grant Scheme full guidance. </w:t>
      </w:r>
      <w:hyperlink r:id="rId53" w:history="1">
        <w:r w:rsidRPr="00031337">
          <w:rPr>
            <w:rStyle w:val="Hyperlink"/>
            <w:rFonts w:ascii="Source Sans Pro" w:hAnsi="Source Sans Pro" w:cs="Arial"/>
            <w:color w:val="000000" w:themeColor="text1"/>
          </w:rPr>
          <w:t>https://www.ruralpayments.org/topics/all-schemes/forestry-grant-scheme/forestry-grant-scheme-full-guidance-menu/</w:t>
        </w:r>
      </w:hyperlink>
    </w:p>
    <w:p w14:paraId="557BCB4F" w14:textId="47D21BE3"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Scottish Government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Integrated Land Management Plans</w:t>
      </w:r>
      <w:r w:rsidR="00A74288" w:rsidRPr="00031337">
        <w:rPr>
          <w:rFonts w:ascii="Source Sans Pro" w:hAnsi="Source Sans Pro" w:cs="Arial"/>
          <w:color w:val="000000" w:themeColor="text1"/>
        </w:rPr>
        <w:t xml:space="preserve"> </w:t>
      </w:r>
      <w:r w:rsidRPr="00031337">
        <w:rPr>
          <w:rFonts w:ascii="Source Sans Pro" w:hAnsi="Source Sans Pro" w:cs="Arial"/>
          <w:color w:val="000000" w:themeColor="text1"/>
        </w:rPr>
        <w:t>Rules and Procedures. https://www.fas.scot/downloads/ilmp-rules-and-procedures/</w:t>
      </w:r>
    </w:p>
    <w:p w14:paraId="17BC06B7"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Scottish Government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Less Favoured Area Support Scheme (LFASS). </w:t>
      </w:r>
      <w:hyperlink r:id="rId54" w:history="1">
        <w:r w:rsidRPr="00031337">
          <w:rPr>
            <w:rStyle w:val="Hyperlink"/>
            <w:rFonts w:ascii="Source Sans Pro" w:hAnsi="Source Sans Pro" w:cs="Arial"/>
            <w:color w:val="000000" w:themeColor="text1"/>
          </w:rPr>
          <w:t>https://www.ruralpayments.org/topics/all-schemes/lfass/</w:t>
        </w:r>
      </w:hyperlink>
    </w:p>
    <w:p w14:paraId="235A6962"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Scottish Government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Scottish Suckler Beef Support Scheme (Mainland and Islands). https://www.ruralpayments.org/topics/all-schemes/scottish-suckler-beef-support-scheme/</w:t>
      </w:r>
    </w:p>
    <w:p w14:paraId="5EC00738"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Scottish Water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Drinking water protection scheme. </w:t>
      </w:r>
      <w:hyperlink r:id="rId55" w:history="1">
        <w:r w:rsidRPr="00031337">
          <w:rPr>
            <w:rStyle w:val="Hyperlink"/>
            <w:rFonts w:ascii="Source Sans Pro" w:hAnsi="Source Sans Pro" w:cs="Arial"/>
            <w:color w:val="000000" w:themeColor="text1"/>
          </w:rPr>
          <w:t>https://www.scottishwater.co.uk/About-Us/Energy-and-Sustainability/Sustainable-Land-Management/Drinking-Water-Protection-Scheme</w:t>
        </w:r>
      </w:hyperlink>
    </w:p>
    <w:p w14:paraId="7D7F6FC4"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Severn Trent (2024) Severn Trent environmental protection scheme.</w:t>
      </w:r>
      <w:hyperlink r:id="rId56" w:history="1">
        <w:r w:rsidRPr="00031337">
          <w:rPr>
            <w:rStyle w:val="Hyperlink"/>
            <w:rFonts w:ascii="Source Sans Pro" w:hAnsi="Source Sans Pro" w:cs="Arial"/>
            <w:color w:val="000000" w:themeColor="text1"/>
          </w:rPr>
          <w:t>https://www.stwater.co.uk/content/dam/stw/about_us/steps/STEPS-Handbook-Spring-2024.pdf</w:t>
        </w:r>
      </w:hyperlink>
    </w:p>
    <w:p w14:paraId="32EF6DB4"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Simpson, K., </w:t>
      </w:r>
      <w:proofErr w:type="spellStart"/>
      <w:r w:rsidRPr="00031337">
        <w:rPr>
          <w:rFonts w:ascii="Source Sans Pro" w:hAnsi="Source Sans Pro" w:cs="Arial"/>
          <w:color w:val="000000" w:themeColor="text1"/>
        </w:rPr>
        <w:t>Armsworth</w:t>
      </w:r>
      <w:proofErr w:type="spellEnd"/>
      <w:r w:rsidRPr="00031337">
        <w:rPr>
          <w:rFonts w:ascii="Source Sans Pro" w:hAnsi="Source Sans Pro" w:cs="Arial"/>
          <w:color w:val="000000" w:themeColor="text1"/>
        </w:rPr>
        <w:t xml:space="preserve">, P.R., </w:t>
      </w:r>
      <w:proofErr w:type="spellStart"/>
      <w:r w:rsidRPr="00031337">
        <w:rPr>
          <w:rFonts w:ascii="Source Sans Pro" w:hAnsi="Source Sans Pro" w:cs="Arial"/>
          <w:color w:val="000000" w:themeColor="text1"/>
        </w:rPr>
        <w:t>Dallimer</w:t>
      </w:r>
      <w:proofErr w:type="spellEnd"/>
      <w:r w:rsidRPr="00031337">
        <w:rPr>
          <w:rFonts w:ascii="Source Sans Pro" w:hAnsi="Source Sans Pro" w:cs="Arial"/>
          <w:color w:val="000000" w:themeColor="text1"/>
        </w:rPr>
        <w:t xml:space="preserve">, M., </w:t>
      </w:r>
      <w:proofErr w:type="spellStart"/>
      <w:r w:rsidRPr="00031337">
        <w:rPr>
          <w:rFonts w:ascii="Source Sans Pro" w:hAnsi="Source Sans Pro" w:cs="Arial"/>
          <w:color w:val="000000" w:themeColor="text1"/>
        </w:rPr>
        <w:t>Nthambi</w:t>
      </w:r>
      <w:proofErr w:type="spellEnd"/>
      <w:r w:rsidRPr="00031337">
        <w:rPr>
          <w:rFonts w:ascii="Source Sans Pro" w:hAnsi="Source Sans Pro" w:cs="Arial"/>
          <w:color w:val="000000" w:themeColor="text1"/>
        </w:rPr>
        <w:t xml:space="preserve">, M., de Vries, F.P. and Hanley, N. (2023) 'Improving the ecological and economic performance of agri-environment schemes: Payment by modelled results versus payment for actions', Land Use Policy, 130.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10.1016/j.landusepol.2023.106688.</w:t>
      </w:r>
    </w:p>
    <w:p w14:paraId="759A0D82"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Soil Capital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Homepage. </w:t>
      </w:r>
      <w:hyperlink r:id="rId57" w:history="1">
        <w:r w:rsidRPr="00031337">
          <w:rPr>
            <w:rStyle w:val="Hyperlink"/>
            <w:rFonts w:ascii="Source Sans Pro" w:hAnsi="Source Sans Pro" w:cs="Arial"/>
            <w:color w:val="000000" w:themeColor="text1"/>
          </w:rPr>
          <w:t>https://www.soilcapital.com/about-us</w:t>
        </w:r>
      </w:hyperlink>
    </w:p>
    <w:p w14:paraId="112276DC" w14:textId="66F5A687" w:rsidR="00244544" w:rsidRPr="00031337" w:rsidRDefault="00244544" w:rsidP="007E2317">
      <w:pPr>
        <w:pStyle w:val="ListParagraph"/>
        <w:numPr>
          <w:ilvl w:val="0"/>
          <w:numId w:val="44"/>
        </w:numPr>
        <w:spacing w:after="240"/>
        <w:ind w:left="360"/>
        <w:rPr>
          <w:rFonts w:ascii="Source Sans Pro" w:hAnsi="Source Sans Pro" w:cs="Arial"/>
          <w:color w:val="000000" w:themeColor="text1"/>
          <w:lang w:eastAsia="en-GB"/>
        </w:rPr>
      </w:pPr>
      <w:r w:rsidRPr="00031337">
        <w:rPr>
          <w:rFonts w:ascii="Source Sans Pro" w:hAnsi="Source Sans Pro" w:cs="Arial"/>
          <w:color w:val="000000" w:themeColor="text1"/>
          <w:lang w:eastAsia="en-GB"/>
        </w:rPr>
        <w:t>Staley, J.T., Botham, M.S., Broughton, R.K., Carvell, C., Pywell, R.F., Wagner, M. &amp; Woodcock, B.A. (2023). Qualitative impact</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GB"/>
        </w:rPr>
        <w:t>assessment of land management interventions on Ecosystem Services (“QEIA”). Report-3 Theme-5A: Biodiversity - Cropland. (Defra</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GB"/>
        </w:rPr>
        <w:t>ECM_62324/UKCEH 08044)</w:t>
      </w:r>
    </w:p>
    <w:p w14:paraId="6EC99338" w14:textId="0BC6A1B2" w:rsidR="00271384" w:rsidRPr="00031337" w:rsidRDefault="00271384"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Sustainable Soils Alliance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About the code. https://sustainablesoils.org/soil-carbon-code/about-the-code</w:t>
      </w:r>
    </w:p>
    <w:p w14:paraId="0C8E1393"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Trinity </w:t>
      </w:r>
      <w:proofErr w:type="spellStart"/>
      <w:r w:rsidRPr="00031337">
        <w:rPr>
          <w:rFonts w:ascii="Source Sans Pro" w:hAnsi="Source Sans Pro" w:cs="Arial"/>
          <w:color w:val="000000" w:themeColor="text1"/>
        </w:rPr>
        <w:t>AgTech</w:t>
      </w:r>
      <w:proofErr w:type="spellEnd"/>
      <w:r w:rsidRPr="00031337">
        <w:rPr>
          <w:rFonts w:ascii="Source Sans Pro" w:hAnsi="Source Sans Pro" w:cs="Arial"/>
          <w:color w:val="000000" w:themeColor="text1"/>
        </w:rPr>
        <w:t xml:space="preserve">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Farm biodiversity.  </w:t>
      </w:r>
      <w:hyperlink r:id="rId58" w:history="1">
        <w:r w:rsidRPr="00031337">
          <w:rPr>
            <w:rStyle w:val="Hyperlink"/>
            <w:rFonts w:ascii="Source Sans Pro" w:hAnsi="Source Sans Pro" w:cs="Arial"/>
            <w:color w:val="000000" w:themeColor="text1"/>
          </w:rPr>
          <w:t>https://www.trinityagtech.com/farm-biodiversity</w:t>
        </w:r>
      </w:hyperlink>
    </w:p>
    <w:p w14:paraId="3FFFBFF8" w14:textId="3AA805D1"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Trinity </w:t>
      </w:r>
      <w:proofErr w:type="spellStart"/>
      <w:r w:rsidRPr="00031337">
        <w:rPr>
          <w:rFonts w:ascii="Source Sans Pro" w:hAnsi="Source Sans Pro" w:cs="Arial"/>
          <w:color w:val="000000" w:themeColor="text1"/>
        </w:rPr>
        <w:t>AgTech</w:t>
      </w:r>
      <w:proofErr w:type="spellEnd"/>
      <w:r w:rsidRPr="00031337">
        <w:rPr>
          <w:rFonts w:ascii="Source Sans Pro" w:hAnsi="Source Sans Pro" w:cs="Arial"/>
          <w:color w:val="000000" w:themeColor="text1"/>
        </w:rPr>
        <w:t xml:space="preserve">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What is Sandy? </w:t>
      </w:r>
      <w:hyperlink r:id="rId59" w:history="1">
        <w:r w:rsidRPr="00031337">
          <w:rPr>
            <w:rStyle w:val="Hyperlink"/>
            <w:rFonts w:ascii="Source Sans Pro" w:hAnsi="Source Sans Pro" w:cs="Arial"/>
            <w:color w:val="000000" w:themeColor="text1"/>
          </w:rPr>
          <w:t>https://www.trinityagtech.com/what-is-sandy-agtech-software</w:t>
        </w:r>
      </w:hyperlink>
      <w:r w:rsidR="00A74288" w:rsidRPr="00031337">
        <w:rPr>
          <w:rStyle w:val="Hyperlink"/>
          <w:rFonts w:ascii="Source Sans Pro" w:hAnsi="Source Sans Pro" w:cs="Arial"/>
          <w:color w:val="000000" w:themeColor="text1"/>
        </w:rPr>
        <w:t xml:space="preserve"> h</w:t>
      </w:r>
      <w:hyperlink r:id="rId60" w:history="1">
        <w:r w:rsidRPr="00031337">
          <w:rPr>
            <w:rStyle w:val="Hyperlink"/>
            <w:rFonts w:ascii="Source Sans Pro" w:hAnsi="Source Sans Pro" w:cs="Arial"/>
            <w:color w:val="000000" w:themeColor="text1"/>
          </w:rPr>
          <w:t>ttps://www.fwi.co.uk/news/environment/air-and-water/water-companies-offer-premiums-to-wildfarmed-wheat-growers</w:t>
        </w:r>
      </w:hyperlink>
    </w:p>
    <w:p w14:paraId="77DD44AB"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Tyllianakis, E. (2024) 'Assessing the Landscape Recovery Scheme in the UK: a Q methodology study in Yorkshire, UK', BIO-BASED AND APPLIED ECONOMICS, 13(1), pp. 13–25.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10.36253/bae-13941.</w:t>
      </w:r>
    </w:p>
    <w:p w14:paraId="665A16B6"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Tyllianakis, E., Martin-Ortega, J., Ziv, G., Chapman, P.J., Holden, J., Cardwell, M. and Fyfe, D. (2023) 'A window into land managers’ preferences for new forms of agri-environmental schemes: Evidence from a post-Brexit analysis', Land Use Policy, 129.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10.1016/j.landusepol.2023.106627.</w:t>
      </w:r>
    </w:p>
    <w:p w14:paraId="372148A0"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Václavík, T., Beckmann, M., Bednár, M., Brdar, S., Breckenridge, G., Cord, A.F., Domingo-Marimon, C., Gosal, A., </w:t>
      </w:r>
      <w:proofErr w:type="spellStart"/>
      <w:r w:rsidRPr="00031337">
        <w:rPr>
          <w:rFonts w:ascii="Source Sans Pro" w:hAnsi="Source Sans Pro" w:cs="Arial"/>
          <w:color w:val="000000" w:themeColor="text1"/>
        </w:rPr>
        <w:t>Langerwisch</w:t>
      </w:r>
      <w:proofErr w:type="spellEnd"/>
      <w:r w:rsidRPr="00031337">
        <w:rPr>
          <w:rFonts w:ascii="Source Sans Pro" w:hAnsi="Source Sans Pro" w:cs="Arial"/>
          <w:color w:val="000000" w:themeColor="text1"/>
        </w:rPr>
        <w:t xml:space="preserve">, F., Paulus, A., Roilo, S., </w:t>
      </w:r>
      <w:proofErr w:type="spellStart"/>
      <w:r w:rsidRPr="00031337">
        <w:rPr>
          <w:rFonts w:ascii="Source Sans Pro" w:hAnsi="Source Sans Pro" w:cs="Arial"/>
          <w:color w:val="000000" w:themeColor="text1"/>
        </w:rPr>
        <w:t>Sarapatka</w:t>
      </w:r>
      <w:proofErr w:type="spellEnd"/>
      <w:r w:rsidRPr="00031337">
        <w:rPr>
          <w:rFonts w:ascii="Source Sans Pro" w:hAnsi="Source Sans Pro" w:cs="Arial"/>
          <w:color w:val="000000" w:themeColor="text1"/>
        </w:rPr>
        <w:t xml:space="preserve">, B., Ziv, G. and Cejka, T. (2024) 'Farming system archetypes help explain the uptake of agri-environment practices in Europe', ENVIRONMENTAL RESEARCH LETTERS, 19(7).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10.1088/1748-9326/ad4efa.</w:t>
      </w:r>
    </w:p>
    <w:p w14:paraId="7F202793"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Virgin Money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Helping farmers create a greener future. </w:t>
      </w:r>
      <w:hyperlink r:id="rId61" w:history="1">
        <w:r w:rsidRPr="00031337">
          <w:rPr>
            <w:rStyle w:val="Hyperlink"/>
            <w:rFonts w:ascii="Source Sans Pro" w:hAnsi="Source Sans Pro" w:cs="Arial"/>
            <w:color w:val="000000" w:themeColor="text1"/>
          </w:rPr>
          <w:t>https://uk.virginmoney.com/brighter-money/article/helping-farmers-create-a-greener-future/</w:t>
        </w:r>
      </w:hyperlink>
    </w:p>
    <w:p w14:paraId="5121E859"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Welsh Government (2024) Sustainable Farming Scheme: proposed scheme outline (2024) https://www.gov.wales/sustainable-farming-scheme-proposed-scheme-outline-2024-html</w:t>
      </w:r>
    </w:p>
    <w:p w14:paraId="295EF003"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Welsh Government (2024) Habitat Wales Scheme: outline. </w:t>
      </w:r>
      <w:hyperlink r:id="rId62" w:history="1">
        <w:r w:rsidRPr="00031337">
          <w:rPr>
            <w:rStyle w:val="Hyperlink"/>
            <w:rFonts w:ascii="Source Sans Pro" w:hAnsi="Source Sans Pro" w:cs="Arial"/>
            <w:color w:val="000000" w:themeColor="text1"/>
          </w:rPr>
          <w:t>https://www.gov.wales/habitat-wales-scheme-outline-html</w:t>
        </w:r>
      </w:hyperlink>
    </w:p>
    <w:p w14:paraId="0A862DF5"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Welsh Government (2024) Woodland Restoration Scheme (window 3): rules booklet. </w:t>
      </w:r>
      <w:hyperlink r:id="rId63" w:anchor="157575" w:history="1">
        <w:r w:rsidRPr="00031337">
          <w:rPr>
            <w:rStyle w:val="Hyperlink"/>
            <w:rFonts w:ascii="Source Sans Pro" w:hAnsi="Source Sans Pro" w:cs="Arial"/>
            <w:color w:val="000000" w:themeColor="text1"/>
          </w:rPr>
          <w:t>https://www.gov.wales/woodland-restoration-scheme-round-3-rules-booklet-html#157575</w:t>
        </w:r>
      </w:hyperlink>
    </w:p>
    <w:p w14:paraId="365B8320"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Welsh Government (2025) Small Grants – Woodland Creation (window 8): rules booklet. </w:t>
      </w:r>
      <w:hyperlink r:id="rId64" w:history="1">
        <w:r w:rsidRPr="00031337">
          <w:rPr>
            <w:rStyle w:val="Hyperlink"/>
            <w:rFonts w:ascii="Source Sans Pro" w:hAnsi="Source Sans Pro" w:cs="Arial"/>
            <w:color w:val="000000" w:themeColor="text1"/>
          </w:rPr>
          <w:t>https://www.gov.wales/small-grants-woodland-creation-windows-7-8-and-9-rules-booklet-html</w:t>
        </w:r>
      </w:hyperlink>
    </w:p>
    <w:p w14:paraId="083AA28E"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Welsh Government (2025) Woodland Creation Grant: overview. </w:t>
      </w:r>
      <w:hyperlink r:id="rId65" w:history="1">
        <w:r w:rsidRPr="00031337">
          <w:rPr>
            <w:rStyle w:val="Hyperlink"/>
            <w:rFonts w:ascii="Source Sans Pro" w:hAnsi="Source Sans Pro" w:cs="Arial"/>
            <w:color w:val="000000" w:themeColor="text1"/>
          </w:rPr>
          <w:t>https://www.gov.wales/woodland-creation-grant-overview</w:t>
        </w:r>
      </w:hyperlink>
    </w:p>
    <w:p w14:paraId="1F3B5943"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Welsh Government (2025) Small Grants – Environment (water): payment rates 2025. </w:t>
      </w:r>
      <w:hyperlink r:id="rId66" w:history="1">
        <w:r w:rsidRPr="00031337">
          <w:rPr>
            <w:rStyle w:val="Hyperlink"/>
            <w:rFonts w:ascii="Source Sans Pro" w:hAnsi="Source Sans Pro" w:cs="Arial"/>
            <w:color w:val="000000" w:themeColor="text1"/>
          </w:rPr>
          <w:t>https://www.gov.wales/small-grants-environment-water-payment-rates-2025-html</w:t>
        </w:r>
      </w:hyperlink>
    </w:p>
    <w:p w14:paraId="7E90A48B" w14:textId="0B6CB201"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Welsh Government (2025) Small Grants – Environment (water): general rules booklet 2025. </w:t>
      </w:r>
      <w:hyperlink r:id="rId67" w:history="1">
        <w:r w:rsidRPr="00031337">
          <w:rPr>
            <w:rStyle w:val="Hyperlink"/>
            <w:rFonts w:ascii="Source Sans Pro" w:hAnsi="Source Sans Pro" w:cs="Arial"/>
            <w:color w:val="000000" w:themeColor="text1"/>
          </w:rPr>
          <w:t>https://www.gov.wales/small-grants-environment-water-general-rules-booklet-2025-html</w:t>
        </w:r>
      </w:hyperlink>
    </w:p>
    <w:p w14:paraId="167596A1" w14:textId="2B82CF84" w:rsidR="00790DEE" w:rsidRPr="00031337" w:rsidRDefault="00790DEE" w:rsidP="007E2317">
      <w:pPr>
        <w:pStyle w:val="ListParagraph"/>
        <w:numPr>
          <w:ilvl w:val="0"/>
          <w:numId w:val="44"/>
        </w:numPr>
        <w:spacing w:after="240"/>
        <w:ind w:left="360"/>
        <w:rPr>
          <w:rFonts w:ascii="Source Sans Pro" w:hAnsi="Source Sans Pro" w:cs="Arial"/>
          <w:color w:val="000000" w:themeColor="text1"/>
          <w:lang w:eastAsia="en-US"/>
        </w:rPr>
      </w:pPr>
      <w:r w:rsidRPr="00031337">
        <w:rPr>
          <w:rFonts w:ascii="Source Sans Pro" w:hAnsi="Source Sans Pro" w:cs="Arial"/>
          <w:color w:val="000000" w:themeColor="text1"/>
          <w:lang w:eastAsia="en-US"/>
        </w:rPr>
        <w:t>Williams, J.R., Newell Price, J.P., Williams, A.P., Bowes, M.J., Hutchins, M.G. &amp; Qu, Y. (2023). Qualitative impact assessment of</w:t>
      </w:r>
      <w:r w:rsidRPr="00031337">
        <w:rPr>
          <w:rFonts w:ascii="Source Sans Pro" w:hAnsi="Source Sans Pro" w:cs="Arial"/>
          <w:color w:val="000000" w:themeColor="text1"/>
        </w:rPr>
        <w:t xml:space="preserve"> </w:t>
      </w:r>
      <w:r w:rsidRPr="00031337">
        <w:rPr>
          <w:rFonts w:ascii="Source Sans Pro" w:hAnsi="Source Sans Pro" w:cs="Arial"/>
          <w:color w:val="000000" w:themeColor="text1"/>
          <w:lang w:eastAsia="en-US"/>
        </w:rPr>
        <w:t>land management interventions on Ecosystem Services (“QEIA”). Report-3, Theme-4: Water. (Defra ECM_62324/UKCEH 08044)</w:t>
      </w:r>
    </w:p>
    <w:p w14:paraId="7FC255E1"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Woodland Carbon Code (2022) Registry fees. </w:t>
      </w:r>
      <w:hyperlink r:id="rId68" w:history="1">
        <w:r w:rsidRPr="00031337">
          <w:rPr>
            <w:rStyle w:val="Hyperlink"/>
            <w:rFonts w:ascii="Source Sans Pro" w:hAnsi="Source Sans Pro" w:cs="Arial"/>
            <w:color w:val="000000" w:themeColor="text1"/>
          </w:rPr>
          <w:t>https://www.woodlandcarboncode.org.uk/uk-land-carbon-registry/registry-fees</w:t>
        </w:r>
      </w:hyperlink>
    </w:p>
    <w:p w14:paraId="1B72E0B4"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Woodland Carbon Code (2022) Standard and guidance. </w:t>
      </w:r>
      <w:hyperlink r:id="rId69" w:history="1">
        <w:r w:rsidRPr="00031337">
          <w:rPr>
            <w:rStyle w:val="Hyperlink"/>
            <w:rFonts w:ascii="Source Sans Pro" w:hAnsi="Source Sans Pro" w:cs="Arial"/>
            <w:color w:val="000000" w:themeColor="text1"/>
          </w:rPr>
          <w:t>https://woodlandcarboncode.org.uk/standard-and-guidance</w:t>
        </w:r>
      </w:hyperlink>
    </w:p>
    <w:p w14:paraId="598EC85C"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Woodland Trust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w:t>
      </w:r>
      <w:proofErr w:type="spellStart"/>
      <w:r w:rsidRPr="00031337">
        <w:rPr>
          <w:rFonts w:ascii="Source Sans Pro" w:hAnsi="Source Sans Pro" w:cs="Arial"/>
          <w:color w:val="000000" w:themeColor="text1"/>
        </w:rPr>
        <w:t>MoreWoods</w:t>
      </w:r>
      <w:proofErr w:type="spellEnd"/>
      <w:r w:rsidRPr="00031337">
        <w:rPr>
          <w:rFonts w:ascii="Source Sans Pro" w:hAnsi="Source Sans Pro" w:cs="Arial"/>
          <w:color w:val="000000" w:themeColor="text1"/>
        </w:rPr>
        <w:t xml:space="preserve"> application guidance. </w:t>
      </w:r>
      <w:hyperlink r:id="rId70" w:history="1">
        <w:r w:rsidRPr="00031337">
          <w:rPr>
            <w:rStyle w:val="Hyperlink"/>
            <w:rFonts w:ascii="Source Sans Pro" w:hAnsi="Source Sans Pro" w:cs="Arial"/>
            <w:color w:val="000000" w:themeColor="text1"/>
          </w:rPr>
          <w:t>https://www.woodlandtrust.org.uk/plant-trees/trees-for-landowners-and-farmers/morewoods-faqs/</w:t>
        </w:r>
      </w:hyperlink>
    </w:p>
    <w:p w14:paraId="5ED80B8C"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 xml:space="preserve">Wool, R., Breckenridge, G., Ziv, G. and Gosal, A.S. (2023) 'Delineating the spatial drivers of agri-environment scheme adoption at field and farm levels', Journal of environmental management, 348. </w:t>
      </w:r>
      <w:proofErr w:type="spellStart"/>
      <w:r w:rsidRPr="00031337">
        <w:rPr>
          <w:rFonts w:ascii="Source Sans Pro" w:hAnsi="Source Sans Pro" w:cs="Arial"/>
          <w:color w:val="000000" w:themeColor="text1"/>
        </w:rPr>
        <w:t>doi</w:t>
      </w:r>
      <w:proofErr w:type="spellEnd"/>
      <w:r w:rsidRPr="00031337">
        <w:rPr>
          <w:rFonts w:ascii="Source Sans Pro" w:hAnsi="Source Sans Pro" w:cs="Arial"/>
          <w:color w:val="000000" w:themeColor="text1"/>
        </w:rPr>
        <w:t>: 10.1016/j.jenvman.2023.119407.</w:t>
      </w:r>
    </w:p>
    <w:p w14:paraId="2BE80653" w14:textId="77777777" w:rsidR="0030788A" w:rsidRPr="00031337" w:rsidRDefault="0030788A" w:rsidP="007E2317">
      <w:pPr>
        <w:pStyle w:val="ListParagraph"/>
        <w:numPr>
          <w:ilvl w:val="0"/>
          <w:numId w:val="44"/>
        </w:numPr>
        <w:spacing w:after="240"/>
        <w:ind w:left="360"/>
        <w:rPr>
          <w:rFonts w:ascii="Source Sans Pro" w:hAnsi="Source Sans Pro" w:cs="Arial"/>
          <w:color w:val="000000" w:themeColor="text1"/>
        </w:rPr>
      </w:pPr>
      <w:r w:rsidRPr="00031337">
        <w:rPr>
          <w:rFonts w:ascii="Source Sans Pro" w:hAnsi="Source Sans Pro" w:cs="Arial"/>
          <w:color w:val="000000" w:themeColor="text1"/>
        </w:rPr>
        <w:t>Yorkshire Water (</w:t>
      </w:r>
      <w:proofErr w:type="spellStart"/>
      <w:r w:rsidRPr="00031337">
        <w:rPr>
          <w:rFonts w:ascii="Source Sans Pro" w:hAnsi="Source Sans Pro" w:cs="Arial"/>
          <w:color w:val="000000" w:themeColor="text1"/>
        </w:rPr>
        <w:t>n.d</w:t>
      </w:r>
      <w:proofErr w:type="spellEnd"/>
      <w:r w:rsidRPr="00031337">
        <w:rPr>
          <w:rFonts w:ascii="Source Sans Pro" w:hAnsi="Source Sans Pro" w:cs="Arial"/>
          <w:color w:val="000000" w:themeColor="text1"/>
        </w:rPr>
        <w:t xml:space="preserve">) Beyond nature. </w:t>
      </w:r>
      <w:hyperlink r:id="rId71" w:history="1">
        <w:r w:rsidRPr="00031337">
          <w:rPr>
            <w:rStyle w:val="Hyperlink"/>
            <w:rFonts w:ascii="Source Sans Pro" w:hAnsi="Source Sans Pro" w:cs="Arial"/>
            <w:color w:val="000000" w:themeColor="text1"/>
          </w:rPr>
          <w:t>https://www.yorkshirewater.com/environment/beyond-nature/</w:t>
        </w:r>
      </w:hyperlink>
    </w:p>
    <w:p w14:paraId="32A85F60" w14:textId="77C3139B" w:rsidR="00F01081" w:rsidRPr="00031337" w:rsidRDefault="00F01081" w:rsidP="0081059B">
      <w:pPr>
        <w:pStyle w:val="Heading1"/>
      </w:pPr>
      <w:bookmarkStart w:id="71" w:name="_Toc199962588"/>
      <w:bookmarkStart w:id="72" w:name="_Toc201935223"/>
      <w:r w:rsidRPr="00031337">
        <w:t>A</w:t>
      </w:r>
      <w:r w:rsidR="00B6691D" w:rsidRPr="00031337">
        <w:t>nnexes</w:t>
      </w:r>
      <w:bookmarkEnd w:id="71"/>
      <w:bookmarkEnd w:id="72"/>
    </w:p>
    <w:p w14:paraId="22CA0CEF" w14:textId="3182A6D3" w:rsidR="00B6691D" w:rsidRPr="00031337" w:rsidRDefault="00B6691D"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Annex 1: Review of schemes (separate attachment)</w:t>
      </w:r>
    </w:p>
    <w:p w14:paraId="38BE6439" w14:textId="03A78C8D" w:rsidR="00B6691D" w:rsidRPr="00031337" w:rsidRDefault="00B6691D" w:rsidP="004F7355">
      <w:pPr>
        <w:spacing w:line="276" w:lineRule="auto"/>
        <w:rPr>
          <w:rFonts w:ascii="Source Sans Pro" w:hAnsi="Source Sans Pro" w:cs="Arial"/>
          <w:color w:val="000000" w:themeColor="text1"/>
        </w:rPr>
      </w:pPr>
      <w:r w:rsidRPr="00031337">
        <w:rPr>
          <w:rFonts w:ascii="Source Sans Pro" w:hAnsi="Source Sans Pro" w:cs="Arial"/>
          <w:color w:val="000000" w:themeColor="text1"/>
        </w:rPr>
        <w:t>Annex 2: Review of scientific evidence (separate attachment)</w:t>
      </w:r>
    </w:p>
    <w:sectPr w:rsidR="00B6691D" w:rsidRPr="00031337" w:rsidSect="00643B47">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EA45" w14:textId="77777777" w:rsidR="0026361D" w:rsidRDefault="0026361D" w:rsidP="00EE75AC">
      <w:pPr>
        <w:spacing w:after="0" w:line="240" w:lineRule="auto"/>
      </w:pPr>
      <w:r>
        <w:separator/>
      </w:r>
    </w:p>
  </w:endnote>
  <w:endnote w:type="continuationSeparator" w:id="0">
    <w:p w14:paraId="5F0EB570" w14:textId="77777777" w:rsidR="0026361D" w:rsidRDefault="0026361D" w:rsidP="00EE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637064"/>
      <w:docPartObj>
        <w:docPartGallery w:val="Page Numbers (Bottom of Page)"/>
        <w:docPartUnique/>
      </w:docPartObj>
    </w:sdtPr>
    <w:sdtEndPr>
      <w:rPr>
        <w:rFonts w:ascii="Source Sans Pro" w:hAnsi="Source Sans Pro"/>
        <w:noProof/>
      </w:rPr>
    </w:sdtEndPr>
    <w:sdtContent>
      <w:p w14:paraId="288E7438" w14:textId="26600F10" w:rsidR="0026361D" w:rsidRPr="00031337" w:rsidRDefault="0026361D">
        <w:pPr>
          <w:pStyle w:val="Footer"/>
          <w:jc w:val="right"/>
          <w:rPr>
            <w:rFonts w:ascii="Source Sans Pro" w:hAnsi="Source Sans Pro"/>
          </w:rPr>
        </w:pPr>
        <w:r w:rsidRPr="00031337">
          <w:rPr>
            <w:rFonts w:ascii="Source Sans Pro" w:hAnsi="Source Sans Pro"/>
          </w:rPr>
          <w:fldChar w:fldCharType="begin"/>
        </w:r>
        <w:r w:rsidRPr="00031337">
          <w:rPr>
            <w:rFonts w:ascii="Source Sans Pro" w:hAnsi="Source Sans Pro"/>
          </w:rPr>
          <w:instrText xml:space="preserve"> PAGE   \* MERGEFORMAT </w:instrText>
        </w:r>
        <w:r w:rsidRPr="00031337">
          <w:rPr>
            <w:rFonts w:ascii="Source Sans Pro" w:hAnsi="Source Sans Pro"/>
          </w:rPr>
          <w:fldChar w:fldCharType="separate"/>
        </w:r>
        <w:r w:rsidRPr="00031337">
          <w:rPr>
            <w:rFonts w:ascii="Source Sans Pro" w:hAnsi="Source Sans Pro"/>
            <w:noProof/>
          </w:rPr>
          <w:t>2</w:t>
        </w:r>
        <w:r w:rsidRPr="00031337">
          <w:rPr>
            <w:rFonts w:ascii="Source Sans Pro" w:hAnsi="Source Sans Pro"/>
            <w:noProof/>
          </w:rPr>
          <w:fldChar w:fldCharType="end"/>
        </w:r>
      </w:p>
    </w:sdtContent>
  </w:sdt>
  <w:p w14:paraId="1A60469A" w14:textId="77777777" w:rsidR="0026361D" w:rsidRDefault="0026361D" w:rsidP="00EE75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970388"/>
      <w:docPartObj>
        <w:docPartGallery w:val="Page Numbers (Bottom of Page)"/>
        <w:docPartUnique/>
      </w:docPartObj>
    </w:sdtPr>
    <w:sdtEndPr>
      <w:rPr>
        <w:rStyle w:val="PageNumber"/>
      </w:rPr>
    </w:sdtEndPr>
    <w:sdtContent>
      <w:p w14:paraId="325CAED5" w14:textId="4D7F2BFE" w:rsidR="0026361D" w:rsidRDefault="0026361D" w:rsidP="0085013F">
        <w:pPr>
          <w:pStyle w:val="Footer"/>
          <w:framePr w:wrap="none" w:vAnchor="text" w:hAnchor="margin" w:xAlign="right" w:y="1"/>
          <w:rPr>
            <w:rStyle w:val="PageNumber"/>
          </w:rPr>
        </w:pPr>
        <w:r w:rsidRPr="00EE75AC">
          <w:rPr>
            <w:rStyle w:val="PageNumber"/>
            <w:rFonts w:ascii="Aptos" w:hAnsi="Aptos"/>
            <w:sz w:val="18"/>
            <w:szCs w:val="18"/>
          </w:rPr>
          <w:fldChar w:fldCharType="begin"/>
        </w:r>
        <w:r w:rsidRPr="00EE75AC">
          <w:rPr>
            <w:rStyle w:val="PageNumber"/>
            <w:rFonts w:ascii="Aptos" w:hAnsi="Aptos"/>
            <w:sz w:val="18"/>
            <w:szCs w:val="18"/>
          </w:rPr>
          <w:instrText xml:space="preserve"> PAGE </w:instrText>
        </w:r>
        <w:r w:rsidRPr="00EE75AC">
          <w:rPr>
            <w:rStyle w:val="PageNumber"/>
            <w:rFonts w:ascii="Aptos" w:hAnsi="Aptos"/>
            <w:sz w:val="18"/>
            <w:szCs w:val="18"/>
          </w:rPr>
          <w:fldChar w:fldCharType="separate"/>
        </w:r>
        <w:r w:rsidRPr="00EE75AC">
          <w:rPr>
            <w:rStyle w:val="PageNumber"/>
            <w:rFonts w:ascii="Aptos" w:hAnsi="Aptos"/>
            <w:noProof/>
            <w:sz w:val="18"/>
            <w:szCs w:val="18"/>
          </w:rPr>
          <w:t>1</w:t>
        </w:r>
        <w:r w:rsidRPr="00EE75AC">
          <w:rPr>
            <w:rStyle w:val="PageNumber"/>
            <w:rFonts w:ascii="Aptos" w:hAnsi="Aptos"/>
            <w:sz w:val="18"/>
            <w:szCs w:val="18"/>
          </w:rPr>
          <w:fldChar w:fldCharType="end"/>
        </w:r>
      </w:p>
    </w:sdtContent>
  </w:sdt>
  <w:p w14:paraId="70B62293" w14:textId="77777777" w:rsidR="0026361D" w:rsidRDefault="0026361D" w:rsidP="00EE75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E376" w14:textId="77777777" w:rsidR="0026361D" w:rsidRDefault="0026361D" w:rsidP="00EE75AC">
      <w:pPr>
        <w:spacing w:after="0" w:line="240" w:lineRule="auto"/>
      </w:pPr>
      <w:r>
        <w:separator/>
      </w:r>
    </w:p>
  </w:footnote>
  <w:footnote w:type="continuationSeparator" w:id="0">
    <w:p w14:paraId="10C2A50A" w14:textId="77777777" w:rsidR="0026361D" w:rsidRDefault="0026361D" w:rsidP="00EE7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D53"/>
    <w:multiLevelType w:val="hybridMultilevel"/>
    <w:tmpl w:val="E11459C2"/>
    <w:lvl w:ilvl="0" w:tplc="96FCD6E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B207D"/>
    <w:multiLevelType w:val="hybridMultilevel"/>
    <w:tmpl w:val="913E7E94"/>
    <w:lvl w:ilvl="0" w:tplc="96FCD6E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64019"/>
    <w:multiLevelType w:val="hybridMultilevel"/>
    <w:tmpl w:val="5F62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63835"/>
    <w:multiLevelType w:val="hybridMultilevel"/>
    <w:tmpl w:val="F5B0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5577F"/>
    <w:multiLevelType w:val="multilevel"/>
    <w:tmpl w:val="D70A2A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C704B58"/>
    <w:multiLevelType w:val="multilevel"/>
    <w:tmpl w:val="682E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77136"/>
    <w:multiLevelType w:val="multilevel"/>
    <w:tmpl w:val="C548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F6036"/>
    <w:multiLevelType w:val="hybridMultilevel"/>
    <w:tmpl w:val="AA868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A42580"/>
    <w:multiLevelType w:val="hybridMultilevel"/>
    <w:tmpl w:val="D086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A87519"/>
    <w:multiLevelType w:val="hybridMultilevel"/>
    <w:tmpl w:val="0242E69E"/>
    <w:lvl w:ilvl="0" w:tplc="08090001">
      <w:start w:val="1"/>
      <w:numFmt w:val="bullet"/>
      <w:lvlText w:val=""/>
      <w:lvlJc w:val="left"/>
      <w:pPr>
        <w:ind w:left="360" w:hanging="360"/>
      </w:pPr>
      <w:rPr>
        <w:rFonts w:ascii="Symbol" w:hAnsi="Symbol" w:hint="default"/>
      </w:rPr>
    </w:lvl>
    <w:lvl w:ilvl="1" w:tplc="276E0534">
      <w:numFmt w:val="bullet"/>
      <w:lvlText w:val="•"/>
      <w:lvlJc w:val="left"/>
      <w:pPr>
        <w:ind w:left="1440" w:hanging="720"/>
      </w:pPr>
      <w:rPr>
        <w:rFonts w:ascii="Aptos" w:eastAsiaTheme="minorEastAsia" w:hAnsi="Aptos"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0B468F"/>
    <w:multiLevelType w:val="hybridMultilevel"/>
    <w:tmpl w:val="3F1C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974E6"/>
    <w:multiLevelType w:val="hybridMultilevel"/>
    <w:tmpl w:val="EFC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C01AA1"/>
    <w:multiLevelType w:val="multilevel"/>
    <w:tmpl w:val="A774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A65FD"/>
    <w:multiLevelType w:val="hybridMultilevel"/>
    <w:tmpl w:val="C6DEB228"/>
    <w:lvl w:ilvl="0" w:tplc="08090001">
      <w:start w:val="1"/>
      <w:numFmt w:val="bullet"/>
      <w:lvlText w:val=""/>
      <w:lvlJc w:val="left"/>
      <w:pPr>
        <w:ind w:left="720" w:hanging="360"/>
      </w:pPr>
      <w:rPr>
        <w:rFonts w:ascii="Symbol" w:hAnsi="Symbol" w:hint="default"/>
      </w:rPr>
    </w:lvl>
    <w:lvl w:ilvl="1" w:tplc="276E0534">
      <w:numFmt w:val="bullet"/>
      <w:lvlText w:val="•"/>
      <w:lvlJc w:val="left"/>
      <w:pPr>
        <w:ind w:left="1800" w:hanging="720"/>
      </w:pPr>
      <w:rPr>
        <w:rFonts w:ascii="Aptos" w:eastAsiaTheme="minorEastAsia"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F70548"/>
    <w:multiLevelType w:val="hybridMultilevel"/>
    <w:tmpl w:val="78F4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5C2E1F"/>
    <w:multiLevelType w:val="hybridMultilevel"/>
    <w:tmpl w:val="6FF0EDD8"/>
    <w:lvl w:ilvl="0" w:tplc="96FCD6EA">
      <w:start w:val="1"/>
      <w:numFmt w:val="bullet"/>
      <w:lvlText w:val=""/>
      <w:lvlJc w:val="left"/>
      <w:pPr>
        <w:ind w:left="113" w:hanging="113"/>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6E3156E"/>
    <w:multiLevelType w:val="hybridMultilevel"/>
    <w:tmpl w:val="A52E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66AE5"/>
    <w:multiLevelType w:val="multilevel"/>
    <w:tmpl w:val="540A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880C9C"/>
    <w:multiLevelType w:val="hybridMultilevel"/>
    <w:tmpl w:val="E152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150C9"/>
    <w:multiLevelType w:val="hybridMultilevel"/>
    <w:tmpl w:val="F782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2E1C21"/>
    <w:multiLevelType w:val="multilevel"/>
    <w:tmpl w:val="C818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C7457"/>
    <w:multiLevelType w:val="hybridMultilevel"/>
    <w:tmpl w:val="F004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B0F15"/>
    <w:multiLevelType w:val="hybridMultilevel"/>
    <w:tmpl w:val="81E6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4476AD"/>
    <w:multiLevelType w:val="hybridMultilevel"/>
    <w:tmpl w:val="35DCA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427E4C"/>
    <w:multiLevelType w:val="hybridMultilevel"/>
    <w:tmpl w:val="D9145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AB2EE7"/>
    <w:multiLevelType w:val="multilevel"/>
    <w:tmpl w:val="2DEE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AB1C7E"/>
    <w:multiLevelType w:val="hybridMultilevel"/>
    <w:tmpl w:val="94EE0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876D0"/>
    <w:multiLevelType w:val="hybridMultilevel"/>
    <w:tmpl w:val="9C223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CD5E94"/>
    <w:multiLevelType w:val="hybridMultilevel"/>
    <w:tmpl w:val="23E67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303930"/>
    <w:multiLevelType w:val="multilevel"/>
    <w:tmpl w:val="2CC4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3A61D1"/>
    <w:multiLevelType w:val="hybridMultilevel"/>
    <w:tmpl w:val="A69E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1D6F25"/>
    <w:multiLevelType w:val="multilevel"/>
    <w:tmpl w:val="38EA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637B85"/>
    <w:multiLevelType w:val="multilevel"/>
    <w:tmpl w:val="C1C2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135E30"/>
    <w:multiLevelType w:val="multilevel"/>
    <w:tmpl w:val="2690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CA6858"/>
    <w:multiLevelType w:val="multilevel"/>
    <w:tmpl w:val="A74A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541D9B"/>
    <w:multiLevelType w:val="multilevel"/>
    <w:tmpl w:val="0804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C27FD8"/>
    <w:multiLevelType w:val="hybridMultilevel"/>
    <w:tmpl w:val="A382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092710"/>
    <w:multiLevelType w:val="hybridMultilevel"/>
    <w:tmpl w:val="A95E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D35DE4"/>
    <w:multiLevelType w:val="multilevel"/>
    <w:tmpl w:val="73FA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747D78"/>
    <w:multiLevelType w:val="multilevel"/>
    <w:tmpl w:val="68DC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AF0E24"/>
    <w:multiLevelType w:val="hybridMultilevel"/>
    <w:tmpl w:val="650C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492616"/>
    <w:multiLevelType w:val="hybridMultilevel"/>
    <w:tmpl w:val="8FFC575E"/>
    <w:lvl w:ilvl="0" w:tplc="0809000D">
      <w:start w:val="1"/>
      <w:numFmt w:val="bullet"/>
      <w:lvlText w:val=""/>
      <w:lvlJc w:val="left"/>
      <w:pPr>
        <w:ind w:left="825" w:hanging="360"/>
      </w:pPr>
      <w:rPr>
        <w:rFonts w:ascii="Wingdings" w:hAnsi="Wingdings"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2" w15:restartNumberingAfterBreak="0">
    <w:nsid w:val="79686395"/>
    <w:multiLevelType w:val="hybridMultilevel"/>
    <w:tmpl w:val="44B65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E9199D"/>
    <w:multiLevelType w:val="multilevel"/>
    <w:tmpl w:val="87F0A0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930767938">
    <w:abstractNumId w:val="21"/>
  </w:num>
  <w:num w:numId="2" w16cid:durableId="643193340">
    <w:abstractNumId w:val="16"/>
  </w:num>
  <w:num w:numId="3" w16cid:durableId="790322281">
    <w:abstractNumId w:val="13"/>
  </w:num>
  <w:num w:numId="4" w16cid:durableId="1201742003">
    <w:abstractNumId w:val="15"/>
  </w:num>
  <w:num w:numId="5" w16cid:durableId="1727991227">
    <w:abstractNumId w:val="1"/>
  </w:num>
  <w:num w:numId="6" w16cid:durableId="1517304563">
    <w:abstractNumId w:val="0"/>
  </w:num>
  <w:num w:numId="7" w16cid:durableId="1689866960">
    <w:abstractNumId w:val="2"/>
  </w:num>
  <w:num w:numId="8" w16cid:durableId="1630476448">
    <w:abstractNumId w:val="40"/>
  </w:num>
  <w:num w:numId="9" w16cid:durableId="1425958772">
    <w:abstractNumId w:val="14"/>
  </w:num>
  <w:num w:numId="10" w16cid:durableId="1907107091">
    <w:abstractNumId w:val="37"/>
  </w:num>
  <w:num w:numId="11" w16cid:durableId="176359148">
    <w:abstractNumId w:val="3"/>
  </w:num>
  <w:num w:numId="12" w16cid:durableId="1565020093">
    <w:abstractNumId w:val="30"/>
  </w:num>
  <w:num w:numId="13" w16cid:durableId="1620453568">
    <w:abstractNumId w:val="8"/>
  </w:num>
  <w:num w:numId="14" w16cid:durableId="1804151633">
    <w:abstractNumId w:val="36"/>
  </w:num>
  <w:num w:numId="15" w16cid:durableId="244802592">
    <w:abstractNumId w:val="10"/>
  </w:num>
  <w:num w:numId="16" w16cid:durableId="928583056">
    <w:abstractNumId w:val="9"/>
  </w:num>
  <w:num w:numId="17" w16cid:durableId="475955030">
    <w:abstractNumId w:val="11"/>
  </w:num>
  <w:num w:numId="18" w16cid:durableId="1842742394">
    <w:abstractNumId w:val="22"/>
  </w:num>
  <w:num w:numId="19" w16cid:durableId="1392732639">
    <w:abstractNumId w:val="42"/>
  </w:num>
  <w:num w:numId="20" w16cid:durableId="1834687875">
    <w:abstractNumId w:val="24"/>
  </w:num>
  <w:num w:numId="21" w16cid:durableId="1086342363">
    <w:abstractNumId w:val="20"/>
  </w:num>
  <w:num w:numId="22" w16cid:durableId="1829710944">
    <w:abstractNumId w:val="31"/>
  </w:num>
  <w:num w:numId="23" w16cid:durableId="1672757717">
    <w:abstractNumId w:val="12"/>
  </w:num>
  <w:num w:numId="24" w16cid:durableId="1882476304">
    <w:abstractNumId w:val="35"/>
  </w:num>
  <w:num w:numId="25" w16cid:durableId="1566453370">
    <w:abstractNumId w:val="34"/>
  </w:num>
  <w:num w:numId="26" w16cid:durableId="1403454052">
    <w:abstractNumId w:val="39"/>
  </w:num>
  <w:num w:numId="27" w16cid:durableId="1443375222">
    <w:abstractNumId w:val="38"/>
  </w:num>
  <w:num w:numId="28" w16cid:durableId="603224616">
    <w:abstractNumId w:val="4"/>
  </w:num>
  <w:num w:numId="29" w16cid:durableId="1710108473">
    <w:abstractNumId w:val="43"/>
  </w:num>
  <w:num w:numId="30" w16cid:durableId="1818110314">
    <w:abstractNumId w:val="41"/>
  </w:num>
  <w:num w:numId="31" w16cid:durableId="1290016543">
    <w:abstractNumId w:val="23"/>
  </w:num>
  <w:num w:numId="32" w16cid:durableId="145780065">
    <w:abstractNumId w:val="28"/>
  </w:num>
  <w:num w:numId="33" w16cid:durableId="1802770551">
    <w:abstractNumId w:val="27"/>
  </w:num>
  <w:num w:numId="34" w16cid:durableId="798231450">
    <w:abstractNumId w:val="7"/>
  </w:num>
  <w:num w:numId="35" w16cid:durableId="1156337974">
    <w:abstractNumId w:val="26"/>
  </w:num>
  <w:num w:numId="36" w16cid:durableId="164515966">
    <w:abstractNumId w:val="18"/>
  </w:num>
  <w:num w:numId="37" w16cid:durableId="1425804468">
    <w:abstractNumId w:val="6"/>
  </w:num>
  <w:num w:numId="38" w16cid:durableId="1250194350">
    <w:abstractNumId w:val="5"/>
  </w:num>
  <w:num w:numId="39" w16cid:durableId="2096170788">
    <w:abstractNumId w:val="32"/>
  </w:num>
  <w:num w:numId="40" w16cid:durableId="1216507219">
    <w:abstractNumId w:val="29"/>
  </w:num>
  <w:num w:numId="41" w16cid:durableId="1942182296">
    <w:abstractNumId w:val="25"/>
  </w:num>
  <w:num w:numId="42" w16cid:durableId="44767433">
    <w:abstractNumId w:val="17"/>
  </w:num>
  <w:num w:numId="43" w16cid:durableId="1503857221">
    <w:abstractNumId w:val="33"/>
  </w:num>
  <w:num w:numId="44" w16cid:durableId="1688944535">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2"/>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BD"/>
    <w:rsid w:val="00002FA3"/>
    <w:rsid w:val="00011805"/>
    <w:rsid w:val="000173BA"/>
    <w:rsid w:val="00021684"/>
    <w:rsid w:val="000277F0"/>
    <w:rsid w:val="00031337"/>
    <w:rsid w:val="00033DF5"/>
    <w:rsid w:val="00035C93"/>
    <w:rsid w:val="00041918"/>
    <w:rsid w:val="00041FBE"/>
    <w:rsid w:val="00045CC1"/>
    <w:rsid w:val="00050456"/>
    <w:rsid w:val="0005655F"/>
    <w:rsid w:val="00064BFB"/>
    <w:rsid w:val="0008131D"/>
    <w:rsid w:val="000A5834"/>
    <w:rsid w:val="000B7E12"/>
    <w:rsid w:val="000C048B"/>
    <w:rsid w:val="000D0DD3"/>
    <w:rsid w:val="000D13EA"/>
    <w:rsid w:val="000D7691"/>
    <w:rsid w:val="000E1341"/>
    <w:rsid w:val="000E5267"/>
    <w:rsid w:val="000F12C4"/>
    <w:rsid w:val="00106875"/>
    <w:rsid w:val="001151AE"/>
    <w:rsid w:val="00130073"/>
    <w:rsid w:val="00151F26"/>
    <w:rsid w:val="00157E0F"/>
    <w:rsid w:val="001614D0"/>
    <w:rsid w:val="00163F65"/>
    <w:rsid w:val="001743F1"/>
    <w:rsid w:val="00174B08"/>
    <w:rsid w:val="001778F3"/>
    <w:rsid w:val="00191C4D"/>
    <w:rsid w:val="001934C9"/>
    <w:rsid w:val="0019471B"/>
    <w:rsid w:val="001A3401"/>
    <w:rsid w:val="001A6EEC"/>
    <w:rsid w:val="001D47A8"/>
    <w:rsid w:val="001E5C9D"/>
    <w:rsid w:val="001E631C"/>
    <w:rsid w:val="001F0BAF"/>
    <w:rsid w:val="001F24E8"/>
    <w:rsid w:val="001F4A7B"/>
    <w:rsid w:val="001F4CA4"/>
    <w:rsid w:val="001F5CE5"/>
    <w:rsid w:val="00221CA1"/>
    <w:rsid w:val="002320C2"/>
    <w:rsid w:val="002424D4"/>
    <w:rsid w:val="0024433F"/>
    <w:rsid w:val="00244542"/>
    <w:rsid w:val="00244544"/>
    <w:rsid w:val="00252234"/>
    <w:rsid w:val="00252FD5"/>
    <w:rsid w:val="0025669B"/>
    <w:rsid w:val="00260FD1"/>
    <w:rsid w:val="0026191E"/>
    <w:rsid w:val="0026247B"/>
    <w:rsid w:val="0026361D"/>
    <w:rsid w:val="00263D17"/>
    <w:rsid w:val="00271384"/>
    <w:rsid w:val="00273336"/>
    <w:rsid w:val="00282690"/>
    <w:rsid w:val="00283FCB"/>
    <w:rsid w:val="002A3749"/>
    <w:rsid w:val="002A437F"/>
    <w:rsid w:val="002A6D1B"/>
    <w:rsid w:val="002A7661"/>
    <w:rsid w:val="002A7911"/>
    <w:rsid w:val="002B0769"/>
    <w:rsid w:val="002C6A16"/>
    <w:rsid w:val="002E02DD"/>
    <w:rsid w:val="002E0530"/>
    <w:rsid w:val="002E1295"/>
    <w:rsid w:val="002F28A9"/>
    <w:rsid w:val="00300926"/>
    <w:rsid w:val="00301331"/>
    <w:rsid w:val="00306A32"/>
    <w:rsid w:val="00306FCB"/>
    <w:rsid w:val="0030788A"/>
    <w:rsid w:val="00307C1E"/>
    <w:rsid w:val="0031073D"/>
    <w:rsid w:val="00315571"/>
    <w:rsid w:val="00317546"/>
    <w:rsid w:val="0032498B"/>
    <w:rsid w:val="003303BE"/>
    <w:rsid w:val="003330AD"/>
    <w:rsid w:val="00346DC9"/>
    <w:rsid w:val="00357833"/>
    <w:rsid w:val="00370DC0"/>
    <w:rsid w:val="00372E41"/>
    <w:rsid w:val="00373829"/>
    <w:rsid w:val="003762D8"/>
    <w:rsid w:val="00384649"/>
    <w:rsid w:val="00390B58"/>
    <w:rsid w:val="003A71EC"/>
    <w:rsid w:val="003B1536"/>
    <w:rsid w:val="003B54ED"/>
    <w:rsid w:val="003C365F"/>
    <w:rsid w:val="003D1471"/>
    <w:rsid w:val="003D2254"/>
    <w:rsid w:val="003D2476"/>
    <w:rsid w:val="003D4139"/>
    <w:rsid w:val="003E3F65"/>
    <w:rsid w:val="003F3B92"/>
    <w:rsid w:val="004022A7"/>
    <w:rsid w:val="00402958"/>
    <w:rsid w:val="00407B13"/>
    <w:rsid w:val="0041536E"/>
    <w:rsid w:val="00415B5D"/>
    <w:rsid w:val="00417C09"/>
    <w:rsid w:val="00420831"/>
    <w:rsid w:val="004360F5"/>
    <w:rsid w:val="004438E2"/>
    <w:rsid w:val="00454297"/>
    <w:rsid w:val="00461B93"/>
    <w:rsid w:val="0047560A"/>
    <w:rsid w:val="00494CB5"/>
    <w:rsid w:val="004A655E"/>
    <w:rsid w:val="004B78CA"/>
    <w:rsid w:val="004C1CBB"/>
    <w:rsid w:val="004C4A66"/>
    <w:rsid w:val="004E09DE"/>
    <w:rsid w:val="004E2D96"/>
    <w:rsid w:val="004E4651"/>
    <w:rsid w:val="004E6596"/>
    <w:rsid w:val="004F31D2"/>
    <w:rsid w:val="004F32B5"/>
    <w:rsid w:val="004F7355"/>
    <w:rsid w:val="005101D3"/>
    <w:rsid w:val="005148E9"/>
    <w:rsid w:val="005250AF"/>
    <w:rsid w:val="00526587"/>
    <w:rsid w:val="00533D8B"/>
    <w:rsid w:val="00535BFD"/>
    <w:rsid w:val="00544DCB"/>
    <w:rsid w:val="00545104"/>
    <w:rsid w:val="00547400"/>
    <w:rsid w:val="005502D1"/>
    <w:rsid w:val="00562E70"/>
    <w:rsid w:val="00567593"/>
    <w:rsid w:val="005716D0"/>
    <w:rsid w:val="00580DE1"/>
    <w:rsid w:val="00582392"/>
    <w:rsid w:val="00586CEC"/>
    <w:rsid w:val="00595DFA"/>
    <w:rsid w:val="00597CCE"/>
    <w:rsid w:val="005A491B"/>
    <w:rsid w:val="005B029F"/>
    <w:rsid w:val="005B1F01"/>
    <w:rsid w:val="005B4C42"/>
    <w:rsid w:val="005B7352"/>
    <w:rsid w:val="005C2005"/>
    <w:rsid w:val="005C7B33"/>
    <w:rsid w:val="005E2ACF"/>
    <w:rsid w:val="005E7DB1"/>
    <w:rsid w:val="005F2378"/>
    <w:rsid w:val="005F3494"/>
    <w:rsid w:val="00610047"/>
    <w:rsid w:val="006107B6"/>
    <w:rsid w:val="0061188F"/>
    <w:rsid w:val="00612736"/>
    <w:rsid w:val="00614CAD"/>
    <w:rsid w:val="0062391C"/>
    <w:rsid w:val="006245B3"/>
    <w:rsid w:val="00627D1B"/>
    <w:rsid w:val="006306F4"/>
    <w:rsid w:val="0063620C"/>
    <w:rsid w:val="00636669"/>
    <w:rsid w:val="00643B47"/>
    <w:rsid w:val="00643E58"/>
    <w:rsid w:val="00651412"/>
    <w:rsid w:val="00652F26"/>
    <w:rsid w:val="00653BFF"/>
    <w:rsid w:val="00655D83"/>
    <w:rsid w:val="00656B45"/>
    <w:rsid w:val="0067234B"/>
    <w:rsid w:val="0067410B"/>
    <w:rsid w:val="00677BF0"/>
    <w:rsid w:val="00684C8A"/>
    <w:rsid w:val="006B0DCC"/>
    <w:rsid w:val="006B1652"/>
    <w:rsid w:val="006B17D2"/>
    <w:rsid w:val="006B2ECB"/>
    <w:rsid w:val="006C41B0"/>
    <w:rsid w:val="006C47A0"/>
    <w:rsid w:val="006D0B73"/>
    <w:rsid w:val="006E5804"/>
    <w:rsid w:val="006E7F95"/>
    <w:rsid w:val="006F252B"/>
    <w:rsid w:val="006F4409"/>
    <w:rsid w:val="006F751E"/>
    <w:rsid w:val="00714736"/>
    <w:rsid w:val="007235DE"/>
    <w:rsid w:val="00732B65"/>
    <w:rsid w:val="00744BF5"/>
    <w:rsid w:val="00745169"/>
    <w:rsid w:val="007500F4"/>
    <w:rsid w:val="007505F1"/>
    <w:rsid w:val="00755832"/>
    <w:rsid w:val="00770875"/>
    <w:rsid w:val="007834A7"/>
    <w:rsid w:val="00790DEE"/>
    <w:rsid w:val="00796FA0"/>
    <w:rsid w:val="007B1386"/>
    <w:rsid w:val="007B138B"/>
    <w:rsid w:val="007B50A3"/>
    <w:rsid w:val="007C6EC6"/>
    <w:rsid w:val="007D1460"/>
    <w:rsid w:val="007E2317"/>
    <w:rsid w:val="0080280D"/>
    <w:rsid w:val="0080392D"/>
    <w:rsid w:val="008049DF"/>
    <w:rsid w:val="0081059B"/>
    <w:rsid w:val="00812FD9"/>
    <w:rsid w:val="0081567D"/>
    <w:rsid w:val="00822AC9"/>
    <w:rsid w:val="00823A39"/>
    <w:rsid w:val="00836F26"/>
    <w:rsid w:val="0085013F"/>
    <w:rsid w:val="00854BF4"/>
    <w:rsid w:val="008617BD"/>
    <w:rsid w:val="00864691"/>
    <w:rsid w:val="00865421"/>
    <w:rsid w:val="008712F4"/>
    <w:rsid w:val="008731B0"/>
    <w:rsid w:val="00874837"/>
    <w:rsid w:val="008825FB"/>
    <w:rsid w:val="0088273C"/>
    <w:rsid w:val="00884302"/>
    <w:rsid w:val="00894EDF"/>
    <w:rsid w:val="008A4326"/>
    <w:rsid w:val="008A5022"/>
    <w:rsid w:val="008A6F2F"/>
    <w:rsid w:val="008B5726"/>
    <w:rsid w:val="008C2BB2"/>
    <w:rsid w:val="008D400D"/>
    <w:rsid w:val="008E15C4"/>
    <w:rsid w:val="008E332A"/>
    <w:rsid w:val="008E37A1"/>
    <w:rsid w:val="008E3D45"/>
    <w:rsid w:val="008F4AEC"/>
    <w:rsid w:val="008F4B6D"/>
    <w:rsid w:val="00904522"/>
    <w:rsid w:val="0091248A"/>
    <w:rsid w:val="009203EA"/>
    <w:rsid w:val="009256CA"/>
    <w:rsid w:val="00931948"/>
    <w:rsid w:val="00936D53"/>
    <w:rsid w:val="00936EA5"/>
    <w:rsid w:val="00936F68"/>
    <w:rsid w:val="00937D58"/>
    <w:rsid w:val="00960940"/>
    <w:rsid w:val="0096334F"/>
    <w:rsid w:val="009708A4"/>
    <w:rsid w:val="0097156F"/>
    <w:rsid w:val="00972AA3"/>
    <w:rsid w:val="00976B10"/>
    <w:rsid w:val="00977192"/>
    <w:rsid w:val="00984453"/>
    <w:rsid w:val="00991F59"/>
    <w:rsid w:val="00992A3D"/>
    <w:rsid w:val="00993289"/>
    <w:rsid w:val="009B7DBC"/>
    <w:rsid w:val="009C7C67"/>
    <w:rsid w:val="009D2616"/>
    <w:rsid w:val="009D5CBE"/>
    <w:rsid w:val="009E4623"/>
    <w:rsid w:val="009E5C61"/>
    <w:rsid w:val="009F1644"/>
    <w:rsid w:val="00A0751E"/>
    <w:rsid w:val="00A10A6D"/>
    <w:rsid w:val="00A1720F"/>
    <w:rsid w:val="00A17864"/>
    <w:rsid w:val="00A207A2"/>
    <w:rsid w:val="00A27003"/>
    <w:rsid w:val="00A32F0A"/>
    <w:rsid w:val="00A33F4F"/>
    <w:rsid w:val="00A36DA9"/>
    <w:rsid w:val="00A4122C"/>
    <w:rsid w:val="00A6022A"/>
    <w:rsid w:val="00A60573"/>
    <w:rsid w:val="00A6262D"/>
    <w:rsid w:val="00A6320A"/>
    <w:rsid w:val="00A638D9"/>
    <w:rsid w:val="00A74288"/>
    <w:rsid w:val="00A871E4"/>
    <w:rsid w:val="00A916E6"/>
    <w:rsid w:val="00A955AE"/>
    <w:rsid w:val="00A965C7"/>
    <w:rsid w:val="00A97357"/>
    <w:rsid w:val="00AA32A0"/>
    <w:rsid w:val="00AD0F4D"/>
    <w:rsid w:val="00AD1C72"/>
    <w:rsid w:val="00AF7479"/>
    <w:rsid w:val="00B057E4"/>
    <w:rsid w:val="00B1036F"/>
    <w:rsid w:val="00B14C58"/>
    <w:rsid w:val="00B172BD"/>
    <w:rsid w:val="00B21D6E"/>
    <w:rsid w:val="00B24D1E"/>
    <w:rsid w:val="00B32B7D"/>
    <w:rsid w:val="00B34604"/>
    <w:rsid w:val="00B3773B"/>
    <w:rsid w:val="00B512D9"/>
    <w:rsid w:val="00B56E5C"/>
    <w:rsid w:val="00B63D39"/>
    <w:rsid w:val="00B6691D"/>
    <w:rsid w:val="00B87199"/>
    <w:rsid w:val="00B94263"/>
    <w:rsid w:val="00BB0E3C"/>
    <w:rsid w:val="00BB2B1B"/>
    <w:rsid w:val="00BB44DE"/>
    <w:rsid w:val="00BB60EA"/>
    <w:rsid w:val="00BC39F3"/>
    <w:rsid w:val="00BD486C"/>
    <w:rsid w:val="00BD4A41"/>
    <w:rsid w:val="00BD7E81"/>
    <w:rsid w:val="00BE1C7E"/>
    <w:rsid w:val="00BE583F"/>
    <w:rsid w:val="00BF0EB3"/>
    <w:rsid w:val="00BF34F6"/>
    <w:rsid w:val="00C06AE2"/>
    <w:rsid w:val="00C16FA6"/>
    <w:rsid w:val="00C20634"/>
    <w:rsid w:val="00C214E5"/>
    <w:rsid w:val="00C25FE7"/>
    <w:rsid w:val="00C33BDE"/>
    <w:rsid w:val="00C33C11"/>
    <w:rsid w:val="00C4167F"/>
    <w:rsid w:val="00C703E8"/>
    <w:rsid w:val="00C87A13"/>
    <w:rsid w:val="00C87FEE"/>
    <w:rsid w:val="00C936E7"/>
    <w:rsid w:val="00CA127B"/>
    <w:rsid w:val="00CA1A5D"/>
    <w:rsid w:val="00CA5E82"/>
    <w:rsid w:val="00CA74C2"/>
    <w:rsid w:val="00CD0B6A"/>
    <w:rsid w:val="00CD4E76"/>
    <w:rsid w:val="00CD64D1"/>
    <w:rsid w:val="00CE2AA4"/>
    <w:rsid w:val="00CE3472"/>
    <w:rsid w:val="00CE482D"/>
    <w:rsid w:val="00CF2AA3"/>
    <w:rsid w:val="00CF4DE0"/>
    <w:rsid w:val="00CF5523"/>
    <w:rsid w:val="00CF58C5"/>
    <w:rsid w:val="00D01428"/>
    <w:rsid w:val="00D02087"/>
    <w:rsid w:val="00D06DE8"/>
    <w:rsid w:val="00D12168"/>
    <w:rsid w:val="00D1470C"/>
    <w:rsid w:val="00D168C0"/>
    <w:rsid w:val="00D1735B"/>
    <w:rsid w:val="00D21A20"/>
    <w:rsid w:val="00D22D76"/>
    <w:rsid w:val="00D37CB3"/>
    <w:rsid w:val="00D54571"/>
    <w:rsid w:val="00D62DA9"/>
    <w:rsid w:val="00D77147"/>
    <w:rsid w:val="00D8069A"/>
    <w:rsid w:val="00D949C7"/>
    <w:rsid w:val="00D94E03"/>
    <w:rsid w:val="00D952E7"/>
    <w:rsid w:val="00DB5419"/>
    <w:rsid w:val="00DD1108"/>
    <w:rsid w:val="00DE16D1"/>
    <w:rsid w:val="00DE1CBE"/>
    <w:rsid w:val="00DE722F"/>
    <w:rsid w:val="00DF256F"/>
    <w:rsid w:val="00E11FFA"/>
    <w:rsid w:val="00E130DD"/>
    <w:rsid w:val="00E14CAD"/>
    <w:rsid w:val="00E36859"/>
    <w:rsid w:val="00E37A79"/>
    <w:rsid w:val="00E42D9C"/>
    <w:rsid w:val="00E47370"/>
    <w:rsid w:val="00E50893"/>
    <w:rsid w:val="00E53A10"/>
    <w:rsid w:val="00E5546C"/>
    <w:rsid w:val="00E5770E"/>
    <w:rsid w:val="00E5776B"/>
    <w:rsid w:val="00E7227B"/>
    <w:rsid w:val="00E73E7E"/>
    <w:rsid w:val="00E7448F"/>
    <w:rsid w:val="00E76A1F"/>
    <w:rsid w:val="00E83CFE"/>
    <w:rsid w:val="00E83EF6"/>
    <w:rsid w:val="00E92C92"/>
    <w:rsid w:val="00E94C40"/>
    <w:rsid w:val="00EA4A0C"/>
    <w:rsid w:val="00EB66DE"/>
    <w:rsid w:val="00ED5808"/>
    <w:rsid w:val="00EE75AC"/>
    <w:rsid w:val="00EE75C1"/>
    <w:rsid w:val="00EF761E"/>
    <w:rsid w:val="00F01081"/>
    <w:rsid w:val="00F06F5A"/>
    <w:rsid w:val="00F15EEC"/>
    <w:rsid w:val="00F26E8D"/>
    <w:rsid w:val="00F33187"/>
    <w:rsid w:val="00F34710"/>
    <w:rsid w:val="00F475B2"/>
    <w:rsid w:val="00F62119"/>
    <w:rsid w:val="00F63D3B"/>
    <w:rsid w:val="00F73416"/>
    <w:rsid w:val="00F741E7"/>
    <w:rsid w:val="00F843C9"/>
    <w:rsid w:val="00F852D7"/>
    <w:rsid w:val="00FB75F2"/>
    <w:rsid w:val="00FE0B09"/>
    <w:rsid w:val="00FE0FED"/>
    <w:rsid w:val="00FE2ED6"/>
    <w:rsid w:val="00FE4BBB"/>
    <w:rsid w:val="00FE62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9EEFC1"/>
  <w15:chartTrackingRefBased/>
  <w15:docId w15:val="{38FB35EC-4AE8-F646-844D-3713B2E4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A6"/>
    <w:pPr>
      <w:spacing w:after="160" w:line="259"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81059B"/>
    <w:pPr>
      <w:keepNext/>
      <w:keepLines/>
      <w:spacing w:before="360" w:after="80" w:line="276" w:lineRule="auto"/>
      <w:outlineLvl w:val="0"/>
    </w:pPr>
    <w:rPr>
      <w:rFonts w:ascii="Source Sans Pro" w:eastAsiaTheme="majorEastAsia" w:hAnsi="Source Sans Pro" w:cs="Arial"/>
      <w:b/>
      <w:bCs/>
      <w:color w:val="0070C0"/>
    </w:rPr>
  </w:style>
  <w:style w:type="paragraph" w:styleId="Heading2">
    <w:name w:val="heading 2"/>
    <w:basedOn w:val="Normal"/>
    <w:next w:val="Normal"/>
    <w:link w:val="Heading2Char"/>
    <w:uiPriority w:val="9"/>
    <w:unhideWhenUsed/>
    <w:qFormat/>
    <w:rsid w:val="0081059B"/>
    <w:pPr>
      <w:keepNext/>
      <w:keepLines/>
      <w:spacing w:before="160" w:after="80"/>
      <w:outlineLvl w:val="1"/>
    </w:pPr>
    <w:rPr>
      <w:rFonts w:ascii="Source Sans Pro" w:eastAsiaTheme="majorEastAsia" w:hAnsi="Source Sans Pro" w:cstheme="majorBidi"/>
      <w:color w:val="0070C0"/>
    </w:rPr>
  </w:style>
  <w:style w:type="paragraph" w:styleId="Heading3">
    <w:name w:val="heading 3"/>
    <w:basedOn w:val="Normal"/>
    <w:next w:val="Normal"/>
    <w:link w:val="Heading3Char"/>
    <w:uiPriority w:val="9"/>
    <w:unhideWhenUsed/>
    <w:qFormat/>
    <w:rsid w:val="0081059B"/>
    <w:pPr>
      <w:keepNext/>
      <w:keepLines/>
      <w:spacing w:before="160" w:after="80"/>
      <w:outlineLvl w:val="2"/>
    </w:pPr>
    <w:rPr>
      <w:rFonts w:ascii="Source Sans Pro" w:eastAsiaTheme="majorEastAsia" w:hAnsi="Source Sans Pro" w:cs="Arial"/>
      <w:i/>
      <w:color w:val="0070C0"/>
    </w:rPr>
  </w:style>
  <w:style w:type="paragraph" w:styleId="Heading4">
    <w:name w:val="heading 4"/>
    <w:basedOn w:val="Normal"/>
    <w:next w:val="Normal"/>
    <w:link w:val="Heading4Char"/>
    <w:uiPriority w:val="9"/>
    <w:unhideWhenUsed/>
    <w:qFormat/>
    <w:rsid w:val="008617BD"/>
    <w:pPr>
      <w:keepNext/>
      <w:keepLines/>
      <w:spacing w:before="80" w:after="40"/>
      <w:outlineLvl w:val="3"/>
    </w:pPr>
    <w:rPr>
      <w:rFonts w:eastAsiaTheme="majorEastAsia" w:cstheme="majorBidi"/>
      <w:i/>
      <w:iCs/>
      <w:color w:val="AA610D" w:themeColor="accent1" w:themeShade="BF"/>
    </w:rPr>
  </w:style>
  <w:style w:type="paragraph" w:styleId="Heading5">
    <w:name w:val="heading 5"/>
    <w:basedOn w:val="Normal"/>
    <w:next w:val="Normal"/>
    <w:link w:val="Heading5Char"/>
    <w:uiPriority w:val="9"/>
    <w:semiHidden/>
    <w:unhideWhenUsed/>
    <w:qFormat/>
    <w:rsid w:val="008617BD"/>
    <w:pPr>
      <w:keepNext/>
      <w:keepLines/>
      <w:spacing w:before="80" w:after="40"/>
      <w:outlineLvl w:val="4"/>
    </w:pPr>
    <w:rPr>
      <w:rFonts w:eastAsiaTheme="majorEastAsia" w:cstheme="majorBidi"/>
      <w:color w:val="AA610D" w:themeColor="accent1" w:themeShade="BF"/>
    </w:rPr>
  </w:style>
  <w:style w:type="paragraph" w:styleId="Heading6">
    <w:name w:val="heading 6"/>
    <w:basedOn w:val="Normal"/>
    <w:next w:val="Normal"/>
    <w:link w:val="Heading6Char"/>
    <w:uiPriority w:val="9"/>
    <w:semiHidden/>
    <w:unhideWhenUsed/>
    <w:qFormat/>
    <w:rsid w:val="008617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7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7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7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59B"/>
    <w:rPr>
      <w:rFonts w:ascii="Source Sans Pro" w:eastAsiaTheme="majorEastAsia" w:hAnsi="Source Sans Pro" w:cs="Arial"/>
      <w:b/>
      <w:bCs/>
      <w:color w:val="0070C0"/>
      <w:kern w:val="0"/>
      <w:sz w:val="22"/>
      <w:szCs w:val="22"/>
      <w:lang w:eastAsia="zh-CN"/>
      <w14:ligatures w14:val="none"/>
    </w:rPr>
  </w:style>
  <w:style w:type="character" w:customStyle="1" w:styleId="Heading2Char">
    <w:name w:val="Heading 2 Char"/>
    <w:basedOn w:val="DefaultParagraphFont"/>
    <w:link w:val="Heading2"/>
    <w:uiPriority w:val="9"/>
    <w:rsid w:val="0081059B"/>
    <w:rPr>
      <w:rFonts w:ascii="Source Sans Pro" w:eastAsiaTheme="majorEastAsia" w:hAnsi="Source Sans Pro" w:cstheme="majorBidi"/>
      <w:color w:val="0070C0"/>
      <w:kern w:val="0"/>
      <w:sz w:val="22"/>
      <w:szCs w:val="22"/>
      <w:lang w:eastAsia="zh-CN"/>
      <w14:ligatures w14:val="none"/>
    </w:rPr>
  </w:style>
  <w:style w:type="character" w:customStyle="1" w:styleId="Heading3Char">
    <w:name w:val="Heading 3 Char"/>
    <w:basedOn w:val="DefaultParagraphFont"/>
    <w:link w:val="Heading3"/>
    <w:uiPriority w:val="9"/>
    <w:rsid w:val="0081059B"/>
    <w:rPr>
      <w:rFonts w:ascii="Source Sans Pro" w:eastAsiaTheme="majorEastAsia" w:hAnsi="Source Sans Pro" w:cs="Arial"/>
      <w:i/>
      <w:color w:val="0070C0"/>
      <w:kern w:val="0"/>
      <w:sz w:val="22"/>
      <w:szCs w:val="22"/>
      <w:lang w:eastAsia="zh-CN"/>
      <w14:ligatures w14:val="none"/>
    </w:rPr>
  </w:style>
  <w:style w:type="character" w:customStyle="1" w:styleId="Heading4Char">
    <w:name w:val="Heading 4 Char"/>
    <w:basedOn w:val="DefaultParagraphFont"/>
    <w:link w:val="Heading4"/>
    <w:uiPriority w:val="9"/>
    <w:rsid w:val="008617BD"/>
    <w:rPr>
      <w:rFonts w:eastAsiaTheme="majorEastAsia" w:cstheme="majorBidi"/>
      <w:i/>
      <w:iCs/>
      <w:color w:val="AA610D" w:themeColor="accent1" w:themeShade="BF"/>
    </w:rPr>
  </w:style>
  <w:style w:type="character" w:customStyle="1" w:styleId="Heading5Char">
    <w:name w:val="Heading 5 Char"/>
    <w:basedOn w:val="DefaultParagraphFont"/>
    <w:link w:val="Heading5"/>
    <w:uiPriority w:val="9"/>
    <w:semiHidden/>
    <w:rsid w:val="008617BD"/>
    <w:rPr>
      <w:rFonts w:eastAsiaTheme="majorEastAsia" w:cstheme="majorBidi"/>
      <w:color w:val="AA610D" w:themeColor="accent1" w:themeShade="BF"/>
    </w:rPr>
  </w:style>
  <w:style w:type="character" w:customStyle="1" w:styleId="Heading6Char">
    <w:name w:val="Heading 6 Char"/>
    <w:basedOn w:val="DefaultParagraphFont"/>
    <w:link w:val="Heading6"/>
    <w:uiPriority w:val="9"/>
    <w:semiHidden/>
    <w:rsid w:val="00861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7BD"/>
    <w:rPr>
      <w:rFonts w:eastAsiaTheme="majorEastAsia" w:cstheme="majorBidi"/>
      <w:color w:val="272727" w:themeColor="text1" w:themeTint="D8"/>
    </w:rPr>
  </w:style>
  <w:style w:type="paragraph" w:styleId="Title">
    <w:name w:val="Title"/>
    <w:basedOn w:val="Normal"/>
    <w:next w:val="Normal"/>
    <w:link w:val="TitleChar"/>
    <w:uiPriority w:val="10"/>
    <w:qFormat/>
    <w:rsid w:val="008617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7BD"/>
    <w:pPr>
      <w:spacing w:before="160"/>
      <w:jc w:val="center"/>
    </w:pPr>
    <w:rPr>
      <w:i/>
      <w:iCs/>
      <w:color w:val="404040" w:themeColor="text1" w:themeTint="BF"/>
    </w:rPr>
  </w:style>
  <w:style w:type="character" w:customStyle="1" w:styleId="QuoteChar">
    <w:name w:val="Quote Char"/>
    <w:basedOn w:val="DefaultParagraphFont"/>
    <w:link w:val="Quote"/>
    <w:uiPriority w:val="29"/>
    <w:rsid w:val="008617BD"/>
    <w:rPr>
      <w:i/>
      <w:iCs/>
      <w:color w:val="404040" w:themeColor="text1" w:themeTint="BF"/>
    </w:rPr>
  </w:style>
  <w:style w:type="paragraph" w:styleId="ListParagraph">
    <w:name w:val="List Paragraph"/>
    <w:basedOn w:val="Normal"/>
    <w:uiPriority w:val="34"/>
    <w:qFormat/>
    <w:rsid w:val="008617BD"/>
    <w:pPr>
      <w:ind w:left="720"/>
      <w:contextualSpacing/>
    </w:pPr>
  </w:style>
  <w:style w:type="character" w:styleId="IntenseEmphasis">
    <w:name w:val="Intense Emphasis"/>
    <w:basedOn w:val="DefaultParagraphFont"/>
    <w:uiPriority w:val="21"/>
    <w:qFormat/>
    <w:rsid w:val="008617BD"/>
    <w:rPr>
      <w:i/>
      <w:iCs/>
      <w:color w:val="AA610D" w:themeColor="accent1" w:themeShade="BF"/>
    </w:rPr>
  </w:style>
  <w:style w:type="paragraph" w:styleId="IntenseQuote">
    <w:name w:val="Intense Quote"/>
    <w:basedOn w:val="Normal"/>
    <w:next w:val="Normal"/>
    <w:link w:val="IntenseQuoteChar"/>
    <w:uiPriority w:val="30"/>
    <w:qFormat/>
    <w:rsid w:val="008617BD"/>
    <w:pPr>
      <w:pBdr>
        <w:top w:val="single" w:sz="4" w:space="10" w:color="AA610D" w:themeColor="accent1" w:themeShade="BF"/>
        <w:bottom w:val="single" w:sz="4" w:space="10" w:color="AA610D" w:themeColor="accent1" w:themeShade="BF"/>
      </w:pBdr>
      <w:spacing w:before="360" w:after="360"/>
      <w:ind w:left="864" w:right="864"/>
      <w:jc w:val="center"/>
    </w:pPr>
    <w:rPr>
      <w:i/>
      <w:iCs/>
      <w:color w:val="AA610D" w:themeColor="accent1" w:themeShade="BF"/>
    </w:rPr>
  </w:style>
  <w:style w:type="character" w:customStyle="1" w:styleId="IntenseQuoteChar">
    <w:name w:val="Intense Quote Char"/>
    <w:basedOn w:val="DefaultParagraphFont"/>
    <w:link w:val="IntenseQuote"/>
    <w:uiPriority w:val="30"/>
    <w:rsid w:val="008617BD"/>
    <w:rPr>
      <w:i/>
      <w:iCs/>
      <w:color w:val="AA610D" w:themeColor="accent1" w:themeShade="BF"/>
    </w:rPr>
  </w:style>
  <w:style w:type="character" w:styleId="IntenseReference">
    <w:name w:val="Intense Reference"/>
    <w:basedOn w:val="DefaultParagraphFont"/>
    <w:uiPriority w:val="32"/>
    <w:qFormat/>
    <w:rsid w:val="008617BD"/>
    <w:rPr>
      <w:b/>
      <w:bCs/>
      <w:smallCaps/>
      <w:color w:val="AA610D" w:themeColor="accent1" w:themeShade="BF"/>
      <w:spacing w:val="5"/>
    </w:rPr>
  </w:style>
  <w:style w:type="character" w:styleId="Hyperlink">
    <w:name w:val="Hyperlink"/>
    <w:basedOn w:val="DefaultParagraphFont"/>
    <w:uiPriority w:val="99"/>
    <w:unhideWhenUsed/>
    <w:rsid w:val="008617BD"/>
    <w:rPr>
      <w:color w:val="2998E3" w:themeColor="hyperlink"/>
      <w:u w:val="single"/>
    </w:rPr>
  </w:style>
  <w:style w:type="table" w:styleId="TableGrid">
    <w:name w:val="Table Grid"/>
    <w:basedOn w:val="TableNormal"/>
    <w:uiPriority w:val="39"/>
    <w:rsid w:val="00595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277F0"/>
    <w:pPr>
      <w:spacing w:after="0" w:line="240" w:lineRule="auto"/>
    </w:pPr>
    <w:rPr>
      <w:rFonts w:ascii="Helvetica" w:eastAsia="Times New Roman" w:hAnsi="Helvetica" w:cs="Times New Roman"/>
      <w:color w:val="000000"/>
      <w:sz w:val="12"/>
      <w:szCs w:val="12"/>
      <w:lang w:eastAsia="en-GB"/>
    </w:rPr>
  </w:style>
  <w:style w:type="character" w:styleId="UnresolvedMention">
    <w:name w:val="Unresolved Mention"/>
    <w:basedOn w:val="DefaultParagraphFont"/>
    <w:uiPriority w:val="99"/>
    <w:semiHidden/>
    <w:unhideWhenUsed/>
    <w:rsid w:val="00836F26"/>
    <w:rPr>
      <w:color w:val="605E5C"/>
      <w:shd w:val="clear" w:color="auto" w:fill="E1DFDD"/>
    </w:rPr>
  </w:style>
  <w:style w:type="character" w:customStyle="1" w:styleId="apple-converted-space">
    <w:name w:val="apple-converted-space"/>
    <w:basedOn w:val="DefaultParagraphFont"/>
    <w:rsid w:val="002320C2"/>
  </w:style>
  <w:style w:type="paragraph" w:customStyle="1" w:styleId="p3">
    <w:name w:val="p3"/>
    <w:basedOn w:val="Normal"/>
    <w:rsid w:val="0032498B"/>
    <w:pPr>
      <w:spacing w:after="0" w:line="240" w:lineRule="auto"/>
    </w:pPr>
    <w:rPr>
      <w:rFonts w:ascii="Helvetica" w:eastAsia="Times New Roman" w:hAnsi="Helvetica" w:cs="Times New Roman"/>
      <w:color w:val="000000"/>
      <w:sz w:val="11"/>
      <w:szCs w:val="11"/>
      <w:lang w:eastAsia="en-GB"/>
    </w:rPr>
  </w:style>
  <w:style w:type="paragraph" w:styleId="TOCHeading">
    <w:name w:val="TOC Heading"/>
    <w:basedOn w:val="Heading1"/>
    <w:next w:val="Normal"/>
    <w:uiPriority w:val="39"/>
    <w:unhideWhenUsed/>
    <w:qFormat/>
    <w:rsid w:val="00580DE1"/>
    <w:pPr>
      <w:spacing w:before="480" w:after="0"/>
      <w:outlineLvl w:val="9"/>
    </w:pPr>
    <w:rPr>
      <w:rFonts w:asciiTheme="majorHAnsi" w:hAnsiTheme="majorHAnsi"/>
      <w:bCs w:val="0"/>
      <w:color w:val="AA610D" w:themeColor="accent1" w:themeShade="BF"/>
      <w:sz w:val="28"/>
      <w:szCs w:val="28"/>
      <w:lang w:val="en-US" w:eastAsia="en-US"/>
    </w:rPr>
  </w:style>
  <w:style w:type="paragraph" w:styleId="TOC2">
    <w:name w:val="toc 2"/>
    <w:basedOn w:val="Normal"/>
    <w:next w:val="Normal"/>
    <w:autoRedefine/>
    <w:uiPriority w:val="39"/>
    <w:unhideWhenUsed/>
    <w:rsid w:val="00580DE1"/>
    <w:pPr>
      <w:spacing w:after="0"/>
      <w:ind w:left="220"/>
    </w:pPr>
    <w:rPr>
      <w:rFonts w:cstheme="minorHAnsi"/>
      <w:smallCaps/>
      <w:sz w:val="20"/>
      <w:szCs w:val="20"/>
    </w:rPr>
  </w:style>
  <w:style w:type="paragraph" w:styleId="TOC1">
    <w:name w:val="toc 1"/>
    <w:basedOn w:val="Normal"/>
    <w:next w:val="Normal"/>
    <w:autoRedefine/>
    <w:uiPriority w:val="39"/>
    <w:unhideWhenUsed/>
    <w:rsid w:val="00580DE1"/>
    <w:pPr>
      <w:spacing w:before="120" w:after="120"/>
    </w:pPr>
    <w:rPr>
      <w:rFonts w:cstheme="minorHAnsi"/>
      <w:b/>
      <w:bCs/>
      <w:caps/>
      <w:sz w:val="20"/>
      <w:szCs w:val="20"/>
    </w:rPr>
  </w:style>
  <w:style w:type="paragraph" w:styleId="TOC3">
    <w:name w:val="toc 3"/>
    <w:basedOn w:val="Normal"/>
    <w:next w:val="Normal"/>
    <w:autoRedefine/>
    <w:uiPriority w:val="39"/>
    <w:unhideWhenUsed/>
    <w:rsid w:val="00580DE1"/>
    <w:pPr>
      <w:spacing w:after="0"/>
      <w:ind w:left="440"/>
    </w:pPr>
    <w:rPr>
      <w:rFonts w:cstheme="minorHAnsi"/>
      <w:i/>
      <w:iCs/>
      <w:sz w:val="20"/>
      <w:szCs w:val="20"/>
    </w:rPr>
  </w:style>
  <w:style w:type="paragraph" w:styleId="TOC4">
    <w:name w:val="toc 4"/>
    <w:basedOn w:val="Normal"/>
    <w:next w:val="Normal"/>
    <w:autoRedefine/>
    <w:uiPriority w:val="39"/>
    <w:semiHidden/>
    <w:unhideWhenUsed/>
    <w:rsid w:val="00580DE1"/>
    <w:pPr>
      <w:spacing w:after="0"/>
      <w:ind w:left="660"/>
    </w:pPr>
    <w:rPr>
      <w:rFonts w:cstheme="minorHAnsi"/>
      <w:sz w:val="18"/>
      <w:szCs w:val="18"/>
    </w:rPr>
  </w:style>
  <w:style w:type="paragraph" w:styleId="TOC5">
    <w:name w:val="toc 5"/>
    <w:basedOn w:val="Normal"/>
    <w:next w:val="Normal"/>
    <w:autoRedefine/>
    <w:uiPriority w:val="39"/>
    <w:semiHidden/>
    <w:unhideWhenUsed/>
    <w:rsid w:val="00580DE1"/>
    <w:pPr>
      <w:spacing w:after="0"/>
      <w:ind w:left="880"/>
    </w:pPr>
    <w:rPr>
      <w:rFonts w:cstheme="minorHAnsi"/>
      <w:sz w:val="18"/>
      <w:szCs w:val="18"/>
    </w:rPr>
  </w:style>
  <w:style w:type="paragraph" w:styleId="TOC6">
    <w:name w:val="toc 6"/>
    <w:basedOn w:val="Normal"/>
    <w:next w:val="Normal"/>
    <w:autoRedefine/>
    <w:uiPriority w:val="39"/>
    <w:semiHidden/>
    <w:unhideWhenUsed/>
    <w:rsid w:val="00580DE1"/>
    <w:pPr>
      <w:spacing w:after="0"/>
      <w:ind w:left="1100"/>
    </w:pPr>
    <w:rPr>
      <w:rFonts w:cstheme="minorHAnsi"/>
      <w:sz w:val="18"/>
      <w:szCs w:val="18"/>
    </w:rPr>
  </w:style>
  <w:style w:type="paragraph" w:styleId="TOC7">
    <w:name w:val="toc 7"/>
    <w:basedOn w:val="Normal"/>
    <w:next w:val="Normal"/>
    <w:autoRedefine/>
    <w:uiPriority w:val="39"/>
    <w:semiHidden/>
    <w:unhideWhenUsed/>
    <w:rsid w:val="00580DE1"/>
    <w:pPr>
      <w:spacing w:after="0"/>
      <w:ind w:left="1320"/>
    </w:pPr>
    <w:rPr>
      <w:rFonts w:cstheme="minorHAnsi"/>
      <w:sz w:val="18"/>
      <w:szCs w:val="18"/>
    </w:rPr>
  </w:style>
  <w:style w:type="paragraph" w:styleId="TOC8">
    <w:name w:val="toc 8"/>
    <w:basedOn w:val="Normal"/>
    <w:next w:val="Normal"/>
    <w:autoRedefine/>
    <w:uiPriority w:val="39"/>
    <w:semiHidden/>
    <w:unhideWhenUsed/>
    <w:rsid w:val="00580DE1"/>
    <w:pPr>
      <w:spacing w:after="0"/>
      <w:ind w:left="1540"/>
    </w:pPr>
    <w:rPr>
      <w:rFonts w:cstheme="minorHAnsi"/>
      <w:sz w:val="18"/>
      <w:szCs w:val="18"/>
    </w:rPr>
  </w:style>
  <w:style w:type="paragraph" w:styleId="TOC9">
    <w:name w:val="toc 9"/>
    <w:basedOn w:val="Normal"/>
    <w:next w:val="Normal"/>
    <w:autoRedefine/>
    <w:uiPriority w:val="39"/>
    <w:semiHidden/>
    <w:unhideWhenUsed/>
    <w:rsid w:val="00580DE1"/>
    <w:pPr>
      <w:spacing w:after="0"/>
      <w:ind w:left="1760"/>
    </w:pPr>
    <w:rPr>
      <w:rFonts w:cstheme="minorHAnsi"/>
      <w:sz w:val="18"/>
      <w:szCs w:val="18"/>
    </w:rPr>
  </w:style>
  <w:style w:type="table" w:styleId="PlainTable2">
    <w:name w:val="Plain Table 2"/>
    <w:basedOn w:val="TableNormal"/>
    <w:uiPriority w:val="42"/>
    <w:rsid w:val="00CD0B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govuk-caption-xl">
    <w:name w:val="govuk-caption-xl"/>
    <w:basedOn w:val="DefaultParagraphFont"/>
    <w:rsid w:val="0030788A"/>
  </w:style>
  <w:style w:type="character" w:styleId="FollowedHyperlink">
    <w:name w:val="FollowedHyperlink"/>
    <w:basedOn w:val="DefaultParagraphFont"/>
    <w:uiPriority w:val="99"/>
    <w:semiHidden/>
    <w:unhideWhenUsed/>
    <w:rsid w:val="0030788A"/>
    <w:rPr>
      <w:color w:val="8C8C8C" w:themeColor="followedHyperlink"/>
      <w:u w:val="single"/>
    </w:rPr>
  </w:style>
  <w:style w:type="paragraph" w:styleId="Header">
    <w:name w:val="header"/>
    <w:basedOn w:val="Normal"/>
    <w:link w:val="HeaderChar"/>
    <w:uiPriority w:val="99"/>
    <w:unhideWhenUsed/>
    <w:rsid w:val="00EE7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5AC"/>
    <w:rPr>
      <w:rFonts w:eastAsiaTheme="minorEastAsia"/>
      <w:kern w:val="0"/>
      <w:sz w:val="22"/>
      <w:szCs w:val="22"/>
      <w:lang w:eastAsia="zh-CN"/>
      <w14:ligatures w14:val="none"/>
    </w:rPr>
  </w:style>
  <w:style w:type="paragraph" w:styleId="Footer">
    <w:name w:val="footer"/>
    <w:basedOn w:val="Normal"/>
    <w:link w:val="FooterChar"/>
    <w:uiPriority w:val="99"/>
    <w:unhideWhenUsed/>
    <w:rsid w:val="00EE7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5AC"/>
    <w:rPr>
      <w:rFonts w:eastAsiaTheme="minorEastAsia"/>
      <w:kern w:val="0"/>
      <w:sz w:val="22"/>
      <w:szCs w:val="22"/>
      <w:lang w:eastAsia="zh-CN"/>
      <w14:ligatures w14:val="none"/>
    </w:rPr>
  </w:style>
  <w:style w:type="character" w:styleId="PageNumber">
    <w:name w:val="page number"/>
    <w:basedOn w:val="DefaultParagraphFont"/>
    <w:uiPriority w:val="99"/>
    <w:semiHidden/>
    <w:unhideWhenUsed/>
    <w:rsid w:val="00EE75AC"/>
  </w:style>
  <w:style w:type="paragraph" w:styleId="BalloonText">
    <w:name w:val="Balloon Text"/>
    <w:basedOn w:val="Normal"/>
    <w:link w:val="BalloonTextChar"/>
    <w:uiPriority w:val="99"/>
    <w:semiHidden/>
    <w:unhideWhenUsed/>
    <w:rsid w:val="00E73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E7E"/>
    <w:rPr>
      <w:rFonts w:ascii="Segoe UI" w:eastAsiaTheme="minorEastAsia" w:hAnsi="Segoe UI" w:cs="Segoe UI"/>
      <w:kern w:val="0"/>
      <w:sz w:val="18"/>
      <w:szCs w:val="18"/>
      <w:lang w:eastAsia="zh-CN"/>
      <w14:ligatures w14:val="none"/>
    </w:rPr>
  </w:style>
  <w:style w:type="paragraph" w:styleId="Caption">
    <w:name w:val="caption"/>
    <w:basedOn w:val="Normal"/>
    <w:next w:val="Normal"/>
    <w:uiPriority w:val="35"/>
    <w:unhideWhenUsed/>
    <w:qFormat/>
    <w:rsid w:val="000173BA"/>
    <w:pPr>
      <w:keepNext/>
      <w:spacing w:after="200" w:line="240" w:lineRule="auto"/>
    </w:pPr>
    <w:rPr>
      <w:rFonts w:ascii="Source Sans Pro" w:hAnsi="Source Sans Pro"/>
      <w:iCs/>
      <w:color w:val="0070C0"/>
    </w:rPr>
  </w:style>
  <w:style w:type="character" w:styleId="Emphasis">
    <w:name w:val="Emphasis"/>
    <w:basedOn w:val="DefaultParagraphFont"/>
    <w:uiPriority w:val="20"/>
    <w:qFormat/>
    <w:rsid w:val="001F0BAF"/>
    <w:rPr>
      <w:i/>
      <w:iCs/>
    </w:rPr>
  </w:style>
  <w:style w:type="character" w:styleId="Strong">
    <w:name w:val="Strong"/>
    <w:basedOn w:val="DefaultParagraphFont"/>
    <w:uiPriority w:val="22"/>
    <w:qFormat/>
    <w:rsid w:val="00643E58"/>
    <w:rPr>
      <w:b/>
      <w:bCs/>
    </w:rPr>
  </w:style>
  <w:style w:type="table" w:styleId="GridTable1Light-Accent3">
    <w:name w:val="Grid Table 1 Light Accent 3"/>
    <w:basedOn w:val="TableNormal"/>
    <w:uiPriority w:val="46"/>
    <w:rsid w:val="00B63D39"/>
    <w:tblPr>
      <w:tblStyleRowBandSize w:val="1"/>
      <w:tblStyleColBandSize w:val="1"/>
      <w:tblBorders>
        <w:top w:val="single" w:sz="4" w:space="0" w:color="D6B8AA" w:themeColor="accent3" w:themeTint="66"/>
        <w:left w:val="single" w:sz="4" w:space="0" w:color="D6B8AA" w:themeColor="accent3" w:themeTint="66"/>
        <w:bottom w:val="single" w:sz="4" w:space="0" w:color="D6B8AA" w:themeColor="accent3" w:themeTint="66"/>
        <w:right w:val="single" w:sz="4" w:space="0" w:color="D6B8AA" w:themeColor="accent3" w:themeTint="66"/>
        <w:insideH w:val="single" w:sz="4" w:space="0" w:color="D6B8AA" w:themeColor="accent3" w:themeTint="66"/>
        <w:insideV w:val="single" w:sz="4" w:space="0" w:color="D6B8AA" w:themeColor="accent3" w:themeTint="66"/>
      </w:tblBorders>
    </w:tblPr>
    <w:tblStylePr w:type="firstRow">
      <w:rPr>
        <w:b/>
        <w:bCs/>
      </w:rPr>
      <w:tblPr/>
      <w:tcPr>
        <w:tcBorders>
          <w:bottom w:val="single" w:sz="12" w:space="0" w:color="C29480" w:themeColor="accent3" w:themeTint="99"/>
        </w:tcBorders>
      </w:tcPr>
    </w:tblStylePr>
    <w:tblStylePr w:type="lastRow">
      <w:rPr>
        <w:b/>
        <w:bCs/>
      </w:rPr>
      <w:tblPr/>
      <w:tcPr>
        <w:tcBorders>
          <w:top w:val="double" w:sz="2" w:space="0" w:color="C29480"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63D39"/>
    <w:tblPr>
      <w:tblStyleRowBandSize w:val="1"/>
      <w:tblStyleColBandSize w:val="1"/>
      <w:tblBorders>
        <w:top w:val="single" w:sz="4" w:space="0" w:color="EAB9A4" w:themeColor="accent2" w:themeTint="66"/>
        <w:left w:val="single" w:sz="4" w:space="0" w:color="EAB9A4" w:themeColor="accent2" w:themeTint="66"/>
        <w:bottom w:val="single" w:sz="4" w:space="0" w:color="EAB9A4" w:themeColor="accent2" w:themeTint="66"/>
        <w:right w:val="single" w:sz="4" w:space="0" w:color="EAB9A4" w:themeColor="accent2" w:themeTint="66"/>
        <w:insideH w:val="single" w:sz="4" w:space="0" w:color="EAB9A4" w:themeColor="accent2" w:themeTint="66"/>
        <w:insideV w:val="single" w:sz="4" w:space="0" w:color="EAB9A4" w:themeColor="accent2" w:themeTint="66"/>
      </w:tblBorders>
    </w:tblPr>
    <w:tblStylePr w:type="firstRow">
      <w:rPr>
        <w:b/>
        <w:bCs/>
      </w:rPr>
      <w:tblPr/>
      <w:tcPr>
        <w:tcBorders>
          <w:bottom w:val="single" w:sz="12" w:space="0" w:color="DF9778" w:themeColor="accent2" w:themeTint="99"/>
        </w:tcBorders>
      </w:tcPr>
    </w:tblStylePr>
    <w:tblStylePr w:type="lastRow">
      <w:rPr>
        <w:b/>
        <w:bCs/>
      </w:rPr>
      <w:tblPr/>
      <w:tcPr>
        <w:tcBorders>
          <w:top w:val="double" w:sz="2" w:space="0" w:color="DF9778"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63D39"/>
    <w:tblPr>
      <w:tblStyleRowBandSize w:val="1"/>
      <w:tblStyleColBandSize w:val="1"/>
      <w:tblBorders>
        <w:top w:val="single" w:sz="4" w:space="0" w:color="F7CD9D" w:themeColor="accent1" w:themeTint="66"/>
        <w:left w:val="single" w:sz="4" w:space="0" w:color="F7CD9D" w:themeColor="accent1" w:themeTint="66"/>
        <w:bottom w:val="single" w:sz="4" w:space="0" w:color="F7CD9D" w:themeColor="accent1" w:themeTint="66"/>
        <w:right w:val="single" w:sz="4" w:space="0" w:color="F7CD9D" w:themeColor="accent1" w:themeTint="66"/>
        <w:insideH w:val="single" w:sz="4" w:space="0" w:color="F7CD9D" w:themeColor="accent1" w:themeTint="66"/>
        <w:insideV w:val="single" w:sz="4" w:space="0" w:color="F7CD9D" w:themeColor="accent1" w:themeTint="66"/>
      </w:tblBorders>
    </w:tblPr>
    <w:tblStylePr w:type="firstRow">
      <w:rPr>
        <w:b/>
        <w:bCs/>
      </w:rPr>
      <w:tblPr/>
      <w:tcPr>
        <w:tcBorders>
          <w:bottom w:val="single" w:sz="12" w:space="0" w:color="F3B46B" w:themeColor="accent1" w:themeTint="99"/>
        </w:tcBorders>
      </w:tcPr>
    </w:tblStylePr>
    <w:tblStylePr w:type="lastRow">
      <w:rPr>
        <w:b/>
        <w:bCs/>
      </w:rPr>
      <w:tblPr/>
      <w:tcPr>
        <w:tcBorders>
          <w:top w:val="double" w:sz="2" w:space="0" w:color="F3B46B" w:themeColor="accent1" w:themeTint="99"/>
        </w:tcBorders>
      </w:tcPr>
    </w:tblStylePr>
    <w:tblStylePr w:type="firstCol">
      <w:rPr>
        <w:b/>
        <w:bCs/>
      </w:rPr>
    </w:tblStylePr>
    <w:tblStylePr w:type="lastCol">
      <w:rPr>
        <w:b/>
        <w:bCs/>
      </w:rPr>
    </w:tblStylePr>
  </w:style>
  <w:style w:type="character" w:customStyle="1" w:styleId="citation-291">
    <w:name w:val="citation-291"/>
    <w:basedOn w:val="DefaultParagraphFont"/>
    <w:rsid w:val="00EF761E"/>
  </w:style>
  <w:style w:type="character" w:customStyle="1" w:styleId="citation-290">
    <w:name w:val="citation-290"/>
    <w:basedOn w:val="DefaultParagraphFont"/>
    <w:rsid w:val="00EF761E"/>
  </w:style>
  <w:style w:type="character" w:customStyle="1" w:styleId="citation-289">
    <w:name w:val="citation-289"/>
    <w:basedOn w:val="DefaultParagraphFont"/>
    <w:rsid w:val="00EF761E"/>
  </w:style>
  <w:style w:type="character" w:customStyle="1" w:styleId="citation-288">
    <w:name w:val="citation-288"/>
    <w:basedOn w:val="DefaultParagraphFont"/>
    <w:rsid w:val="00EF761E"/>
  </w:style>
  <w:style w:type="character" w:customStyle="1" w:styleId="citation-287">
    <w:name w:val="citation-287"/>
    <w:basedOn w:val="DefaultParagraphFont"/>
    <w:rsid w:val="00EF761E"/>
  </w:style>
  <w:style w:type="character" w:customStyle="1" w:styleId="citation-286">
    <w:name w:val="citation-286"/>
    <w:basedOn w:val="DefaultParagraphFont"/>
    <w:rsid w:val="00EF761E"/>
  </w:style>
  <w:style w:type="character" w:customStyle="1" w:styleId="citation-285">
    <w:name w:val="citation-285"/>
    <w:basedOn w:val="DefaultParagraphFont"/>
    <w:rsid w:val="00EF761E"/>
  </w:style>
  <w:style w:type="character" w:customStyle="1" w:styleId="citation-284">
    <w:name w:val="citation-284"/>
    <w:basedOn w:val="DefaultParagraphFont"/>
    <w:rsid w:val="00EF761E"/>
  </w:style>
  <w:style w:type="paragraph" w:styleId="NormalWeb">
    <w:name w:val="Normal (Web)"/>
    <w:basedOn w:val="Normal"/>
    <w:uiPriority w:val="99"/>
    <w:unhideWhenUsed/>
    <w:rsid w:val="00283F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1658">
      <w:bodyDiv w:val="1"/>
      <w:marLeft w:val="0"/>
      <w:marRight w:val="0"/>
      <w:marTop w:val="0"/>
      <w:marBottom w:val="0"/>
      <w:divBdr>
        <w:top w:val="none" w:sz="0" w:space="0" w:color="auto"/>
        <w:left w:val="none" w:sz="0" w:space="0" w:color="auto"/>
        <w:bottom w:val="none" w:sz="0" w:space="0" w:color="auto"/>
        <w:right w:val="none" w:sz="0" w:space="0" w:color="auto"/>
      </w:divBdr>
    </w:div>
    <w:div w:id="63724367">
      <w:bodyDiv w:val="1"/>
      <w:marLeft w:val="0"/>
      <w:marRight w:val="0"/>
      <w:marTop w:val="0"/>
      <w:marBottom w:val="0"/>
      <w:divBdr>
        <w:top w:val="none" w:sz="0" w:space="0" w:color="auto"/>
        <w:left w:val="none" w:sz="0" w:space="0" w:color="auto"/>
        <w:bottom w:val="none" w:sz="0" w:space="0" w:color="auto"/>
        <w:right w:val="none" w:sz="0" w:space="0" w:color="auto"/>
      </w:divBdr>
    </w:div>
    <w:div w:id="164051490">
      <w:bodyDiv w:val="1"/>
      <w:marLeft w:val="0"/>
      <w:marRight w:val="0"/>
      <w:marTop w:val="0"/>
      <w:marBottom w:val="0"/>
      <w:divBdr>
        <w:top w:val="none" w:sz="0" w:space="0" w:color="auto"/>
        <w:left w:val="none" w:sz="0" w:space="0" w:color="auto"/>
        <w:bottom w:val="none" w:sz="0" w:space="0" w:color="auto"/>
        <w:right w:val="none" w:sz="0" w:space="0" w:color="auto"/>
      </w:divBdr>
    </w:div>
    <w:div w:id="231039828">
      <w:bodyDiv w:val="1"/>
      <w:marLeft w:val="0"/>
      <w:marRight w:val="0"/>
      <w:marTop w:val="0"/>
      <w:marBottom w:val="0"/>
      <w:divBdr>
        <w:top w:val="none" w:sz="0" w:space="0" w:color="auto"/>
        <w:left w:val="none" w:sz="0" w:space="0" w:color="auto"/>
        <w:bottom w:val="none" w:sz="0" w:space="0" w:color="auto"/>
        <w:right w:val="none" w:sz="0" w:space="0" w:color="auto"/>
      </w:divBdr>
    </w:div>
    <w:div w:id="231933326">
      <w:bodyDiv w:val="1"/>
      <w:marLeft w:val="0"/>
      <w:marRight w:val="0"/>
      <w:marTop w:val="0"/>
      <w:marBottom w:val="0"/>
      <w:divBdr>
        <w:top w:val="none" w:sz="0" w:space="0" w:color="auto"/>
        <w:left w:val="none" w:sz="0" w:space="0" w:color="auto"/>
        <w:bottom w:val="none" w:sz="0" w:space="0" w:color="auto"/>
        <w:right w:val="none" w:sz="0" w:space="0" w:color="auto"/>
      </w:divBdr>
    </w:div>
    <w:div w:id="235552908">
      <w:bodyDiv w:val="1"/>
      <w:marLeft w:val="0"/>
      <w:marRight w:val="0"/>
      <w:marTop w:val="0"/>
      <w:marBottom w:val="0"/>
      <w:divBdr>
        <w:top w:val="none" w:sz="0" w:space="0" w:color="auto"/>
        <w:left w:val="none" w:sz="0" w:space="0" w:color="auto"/>
        <w:bottom w:val="none" w:sz="0" w:space="0" w:color="auto"/>
        <w:right w:val="none" w:sz="0" w:space="0" w:color="auto"/>
      </w:divBdr>
    </w:div>
    <w:div w:id="249823760">
      <w:bodyDiv w:val="1"/>
      <w:marLeft w:val="0"/>
      <w:marRight w:val="0"/>
      <w:marTop w:val="0"/>
      <w:marBottom w:val="0"/>
      <w:divBdr>
        <w:top w:val="none" w:sz="0" w:space="0" w:color="auto"/>
        <w:left w:val="none" w:sz="0" w:space="0" w:color="auto"/>
        <w:bottom w:val="none" w:sz="0" w:space="0" w:color="auto"/>
        <w:right w:val="none" w:sz="0" w:space="0" w:color="auto"/>
      </w:divBdr>
    </w:div>
    <w:div w:id="263735844">
      <w:bodyDiv w:val="1"/>
      <w:marLeft w:val="0"/>
      <w:marRight w:val="0"/>
      <w:marTop w:val="0"/>
      <w:marBottom w:val="0"/>
      <w:divBdr>
        <w:top w:val="none" w:sz="0" w:space="0" w:color="auto"/>
        <w:left w:val="none" w:sz="0" w:space="0" w:color="auto"/>
        <w:bottom w:val="none" w:sz="0" w:space="0" w:color="auto"/>
        <w:right w:val="none" w:sz="0" w:space="0" w:color="auto"/>
      </w:divBdr>
    </w:div>
    <w:div w:id="342902319">
      <w:bodyDiv w:val="1"/>
      <w:marLeft w:val="0"/>
      <w:marRight w:val="0"/>
      <w:marTop w:val="0"/>
      <w:marBottom w:val="0"/>
      <w:divBdr>
        <w:top w:val="none" w:sz="0" w:space="0" w:color="auto"/>
        <w:left w:val="none" w:sz="0" w:space="0" w:color="auto"/>
        <w:bottom w:val="none" w:sz="0" w:space="0" w:color="auto"/>
        <w:right w:val="none" w:sz="0" w:space="0" w:color="auto"/>
      </w:divBdr>
    </w:div>
    <w:div w:id="377901431">
      <w:bodyDiv w:val="1"/>
      <w:marLeft w:val="0"/>
      <w:marRight w:val="0"/>
      <w:marTop w:val="0"/>
      <w:marBottom w:val="0"/>
      <w:divBdr>
        <w:top w:val="none" w:sz="0" w:space="0" w:color="auto"/>
        <w:left w:val="none" w:sz="0" w:space="0" w:color="auto"/>
        <w:bottom w:val="none" w:sz="0" w:space="0" w:color="auto"/>
        <w:right w:val="none" w:sz="0" w:space="0" w:color="auto"/>
      </w:divBdr>
    </w:div>
    <w:div w:id="471757804">
      <w:bodyDiv w:val="1"/>
      <w:marLeft w:val="0"/>
      <w:marRight w:val="0"/>
      <w:marTop w:val="0"/>
      <w:marBottom w:val="0"/>
      <w:divBdr>
        <w:top w:val="none" w:sz="0" w:space="0" w:color="auto"/>
        <w:left w:val="none" w:sz="0" w:space="0" w:color="auto"/>
        <w:bottom w:val="none" w:sz="0" w:space="0" w:color="auto"/>
        <w:right w:val="none" w:sz="0" w:space="0" w:color="auto"/>
      </w:divBdr>
    </w:div>
    <w:div w:id="474566192">
      <w:bodyDiv w:val="1"/>
      <w:marLeft w:val="0"/>
      <w:marRight w:val="0"/>
      <w:marTop w:val="0"/>
      <w:marBottom w:val="0"/>
      <w:divBdr>
        <w:top w:val="none" w:sz="0" w:space="0" w:color="auto"/>
        <w:left w:val="none" w:sz="0" w:space="0" w:color="auto"/>
        <w:bottom w:val="none" w:sz="0" w:space="0" w:color="auto"/>
        <w:right w:val="none" w:sz="0" w:space="0" w:color="auto"/>
      </w:divBdr>
    </w:div>
    <w:div w:id="586499625">
      <w:bodyDiv w:val="1"/>
      <w:marLeft w:val="0"/>
      <w:marRight w:val="0"/>
      <w:marTop w:val="0"/>
      <w:marBottom w:val="0"/>
      <w:divBdr>
        <w:top w:val="none" w:sz="0" w:space="0" w:color="auto"/>
        <w:left w:val="none" w:sz="0" w:space="0" w:color="auto"/>
        <w:bottom w:val="none" w:sz="0" w:space="0" w:color="auto"/>
        <w:right w:val="none" w:sz="0" w:space="0" w:color="auto"/>
      </w:divBdr>
    </w:div>
    <w:div w:id="605188190">
      <w:bodyDiv w:val="1"/>
      <w:marLeft w:val="0"/>
      <w:marRight w:val="0"/>
      <w:marTop w:val="0"/>
      <w:marBottom w:val="0"/>
      <w:divBdr>
        <w:top w:val="none" w:sz="0" w:space="0" w:color="auto"/>
        <w:left w:val="none" w:sz="0" w:space="0" w:color="auto"/>
        <w:bottom w:val="none" w:sz="0" w:space="0" w:color="auto"/>
        <w:right w:val="none" w:sz="0" w:space="0" w:color="auto"/>
      </w:divBdr>
    </w:div>
    <w:div w:id="607469586">
      <w:bodyDiv w:val="1"/>
      <w:marLeft w:val="0"/>
      <w:marRight w:val="0"/>
      <w:marTop w:val="0"/>
      <w:marBottom w:val="0"/>
      <w:divBdr>
        <w:top w:val="none" w:sz="0" w:space="0" w:color="auto"/>
        <w:left w:val="none" w:sz="0" w:space="0" w:color="auto"/>
        <w:bottom w:val="none" w:sz="0" w:space="0" w:color="auto"/>
        <w:right w:val="none" w:sz="0" w:space="0" w:color="auto"/>
      </w:divBdr>
    </w:div>
    <w:div w:id="702444107">
      <w:bodyDiv w:val="1"/>
      <w:marLeft w:val="0"/>
      <w:marRight w:val="0"/>
      <w:marTop w:val="0"/>
      <w:marBottom w:val="0"/>
      <w:divBdr>
        <w:top w:val="none" w:sz="0" w:space="0" w:color="auto"/>
        <w:left w:val="none" w:sz="0" w:space="0" w:color="auto"/>
        <w:bottom w:val="none" w:sz="0" w:space="0" w:color="auto"/>
        <w:right w:val="none" w:sz="0" w:space="0" w:color="auto"/>
      </w:divBdr>
    </w:div>
    <w:div w:id="718095077">
      <w:bodyDiv w:val="1"/>
      <w:marLeft w:val="0"/>
      <w:marRight w:val="0"/>
      <w:marTop w:val="0"/>
      <w:marBottom w:val="0"/>
      <w:divBdr>
        <w:top w:val="none" w:sz="0" w:space="0" w:color="auto"/>
        <w:left w:val="none" w:sz="0" w:space="0" w:color="auto"/>
        <w:bottom w:val="none" w:sz="0" w:space="0" w:color="auto"/>
        <w:right w:val="none" w:sz="0" w:space="0" w:color="auto"/>
      </w:divBdr>
    </w:div>
    <w:div w:id="733629430">
      <w:bodyDiv w:val="1"/>
      <w:marLeft w:val="0"/>
      <w:marRight w:val="0"/>
      <w:marTop w:val="0"/>
      <w:marBottom w:val="0"/>
      <w:divBdr>
        <w:top w:val="none" w:sz="0" w:space="0" w:color="auto"/>
        <w:left w:val="none" w:sz="0" w:space="0" w:color="auto"/>
        <w:bottom w:val="none" w:sz="0" w:space="0" w:color="auto"/>
        <w:right w:val="none" w:sz="0" w:space="0" w:color="auto"/>
      </w:divBdr>
    </w:div>
    <w:div w:id="799568205">
      <w:bodyDiv w:val="1"/>
      <w:marLeft w:val="0"/>
      <w:marRight w:val="0"/>
      <w:marTop w:val="0"/>
      <w:marBottom w:val="0"/>
      <w:divBdr>
        <w:top w:val="none" w:sz="0" w:space="0" w:color="auto"/>
        <w:left w:val="none" w:sz="0" w:space="0" w:color="auto"/>
        <w:bottom w:val="none" w:sz="0" w:space="0" w:color="auto"/>
        <w:right w:val="none" w:sz="0" w:space="0" w:color="auto"/>
      </w:divBdr>
    </w:div>
    <w:div w:id="901062248">
      <w:bodyDiv w:val="1"/>
      <w:marLeft w:val="0"/>
      <w:marRight w:val="0"/>
      <w:marTop w:val="0"/>
      <w:marBottom w:val="0"/>
      <w:divBdr>
        <w:top w:val="none" w:sz="0" w:space="0" w:color="auto"/>
        <w:left w:val="none" w:sz="0" w:space="0" w:color="auto"/>
        <w:bottom w:val="none" w:sz="0" w:space="0" w:color="auto"/>
        <w:right w:val="none" w:sz="0" w:space="0" w:color="auto"/>
      </w:divBdr>
    </w:div>
    <w:div w:id="918367495">
      <w:bodyDiv w:val="1"/>
      <w:marLeft w:val="0"/>
      <w:marRight w:val="0"/>
      <w:marTop w:val="0"/>
      <w:marBottom w:val="0"/>
      <w:divBdr>
        <w:top w:val="none" w:sz="0" w:space="0" w:color="auto"/>
        <w:left w:val="none" w:sz="0" w:space="0" w:color="auto"/>
        <w:bottom w:val="none" w:sz="0" w:space="0" w:color="auto"/>
        <w:right w:val="none" w:sz="0" w:space="0" w:color="auto"/>
      </w:divBdr>
    </w:div>
    <w:div w:id="1005547004">
      <w:bodyDiv w:val="1"/>
      <w:marLeft w:val="0"/>
      <w:marRight w:val="0"/>
      <w:marTop w:val="0"/>
      <w:marBottom w:val="0"/>
      <w:divBdr>
        <w:top w:val="none" w:sz="0" w:space="0" w:color="auto"/>
        <w:left w:val="none" w:sz="0" w:space="0" w:color="auto"/>
        <w:bottom w:val="none" w:sz="0" w:space="0" w:color="auto"/>
        <w:right w:val="none" w:sz="0" w:space="0" w:color="auto"/>
      </w:divBdr>
    </w:div>
    <w:div w:id="1018434818">
      <w:bodyDiv w:val="1"/>
      <w:marLeft w:val="0"/>
      <w:marRight w:val="0"/>
      <w:marTop w:val="0"/>
      <w:marBottom w:val="0"/>
      <w:divBdr>
        <w:top w:val="none" w:sz="0" w:space="0" w:color="auto"/>
        <w:left w:val="none" w:sz="0" w:space="0" w:color="auto"/>
        <w:bottom w:val="none" w:sz="0" w:space="0" w:color="auto"/>
        <w:right w:val="none" w:sz="0" w:space="0" w:color="auto"/>
      </w:divBdr>
    </w:div>
    <w:div w:id="1040518083">
      <w:bodyDiv w:val="1"/>
      <w:marLeft w:val="0"/>
      <w:marRight w:val="0"/>
      <w:marTop w:val="0"/>
      <w:marBottom w:val="0"/>
      <w:divBdr>
        <w:top w:val="none" w:sz="0" w:space="0" w:color="auto"/>
        <w:left w:val="none" w:sz="0" w:space="0" w:color="auto"/>
        <w:bottom w:val="none" w:sz="0" w:space="0" w:color="auto"/>
        <w:right w:val="none" w:sz="0" w:space="0" w:color="auto"/>
      </w:divBdr>
    </w:div>
    <w:div w:id="1141969345">
      <w:bodyDiv w:val="1"/>
      <w:marLeft w:val="0"/>
      <w:marRight w:val="0"/>
      <w:marTop w:val="0"/>
      <w:marBottom w:val="0"/>
      <w:divBdr>
        <w:top w:val="none" w:sz="0" w:space="0" w:color="auto"/>
        <w:left w:val="none" w:sz="0" w:space="0" w:color="auto"/>
        <w:bottom w:val="none" w:sz="0" w:space="0" w:color="auto"/>
        <w:right w:val="none" w:sz="0" w:space="0" w:color="auto"/>
      </w:divBdr>
    </w:div>
    <w:div w:id="1142430201">
      <w:bodyDiv w:val="1"/>
      <w:marLeft w:val="0"/>
      <w:marRight w:val="0"/>
      <w:marTop w:val="0"/>
      <w:marBottom w:val="0"/>
      <w:divBdr>
        <w:top w:val="none" w:sz="0" w:space="0" w:color="auto"/>
        <w:left w:val="none" w:sz="0" w:space="0" w:color="auto"/>
        <w:bottom w:val="none" w:sz="0" w:space="0" w:color="auto"/>
        <w:right w:val="none" w:sz="0" w:space="0" w:color="auto"/>
      </w:divBdr>
    </w:div>
    <w:div w:id="1303538673">
      <w:bodyDiv w:val="1"/>
      <w:marLeft w:val="0"/>
      <w:marRight w:val="0"/>
      <w:marTop w:val="0"/>
      <w:marBottom w:val="0"/>
      <w:divBdr>
        <w:top w:val="none" w:sz="0" w:space="0" w:color="auto"/>
        <w:left w:val="none" w:sz="0" w:space="0" w:color="auto"/>
        <w:bottom w:val="none" w:sz="0" w:space="0" w:color="auto"/>
        <w:right w:val="none" w:sz="0" w:space="0" w:color="auto"/>
      </w:divBdr>
    </w:div>
    <w:div w:id="1535967834">
      <w:bodyDiv w:val="1"/>
      <w:marLeft w:val="0"/>
      <w:marRight w:val="0"/>
      <w:marTop w:val="0"/>
      <w:marBottom w:val="0"/>
      <w:divBdr>
        <w:top w:val="none" w:sz="0" w:space="0" w:color="auto"/>
        <w:left w:val="none" w:sz="0" w:space="0" w:color="auto"/>
        <w:bottom w:val="none" w:sz="0" w:space="0" w:color="auto"/>
        <w:right w:val="none" w:sz="0" w:space="0" w:color="auto"/>
      </w:divBdr>
    </w:div>
    <w:div w:id="1545022600">
      <w:bodyDiv w:val="1"/>
      <w:marLeft w:val="0"/>
      <w:marRight w:val="0"/>
      <w:marTop w:val="0"/>
      <w:marBottom w:val="0"/>
      <w:divBdr>
        <w:top w:val="none" w:sz="0" w:space="0" w:color="auto"/>
        <w:left w:val="none" w:sz="0" w:space="0" w:color="auto"/>
        <w:bottom w:val="none" w:sz="0" w:space="0" w:color="auto"/>
        <w:right w:val="none" w:sz="0" w:space="0" w:color="auto"/>
      </w:divBdr>
    </w:div>
    <w:div w:id="1549951526">
      <w:bodyDiv w:val="1"/>
      <w:marLeft w:val="0"/>
      <w:marRight w:val="0"/>
      <w:marTop w:val="0"/>
      <w:marBottom w:val="0"/>
      <w:divBdr>
        <w:top w:val="none" w:sz="0" w:space="0" w:color="auto"/>
        <w:left w:val="none" w:sz="0" w:space="0" w:color="auto"/>
        <w:bottom w:val="none" w:sz="0" w:space="0" w:color="auto"/>
        <w:right w:val="none" w:sz="0" w:space="0" w:color="auto"/>
      </w:divBdr>
    </w:div>
    <w:div w:id="1692762036">
      <w:bodyDiv w:val="1"/>
      <w:marLeft w:val="0"/>
      <w:marRight w:val="0"/>
      <w:marTop w:val="0"/>
      <w:marBottom w:val="0"/>
      <w:divBdr>
        <w:top w:val="none" w:sz="0" w:space="0" w:color="auto"/>
        <w:left w:val="none" w:sz="0" w:space="0" w:color="auto"/>
        <w:bottom w:val="none" w:sz="0" w:space="0" w:color="auto"/>
        <w:right w:val="none" w:sz="0" w:space="0" w:color="auto"/>
      </w:divBdr>
    </w:div>
    <w:div w:id="1705401106">
      <w:bodyDiv w:val="1"/>
      <w:marLeft w:val="0"/>
      <w:marRight w:val="0"/>
      <w:marTop w:val="0"/>
      <w:marBottom w:val="0"/>
      <w:divBdr>
        <w:top w:val="none" w:sz="0" w:space="0" w:color="auto"/>
        <w:left w:val="none" w:sz="0" w:space="0" w:color="auto"/>
        <w:bottom w:val="none" w:sz="0" w:space="0" w:color="auto"/>
        <w:right w:val="none" w:sz="0" w:space="0" w:color="auto"/>
      </w:divBdr>
    </w:div>
    <w:div w:id="1891382294">
      <w:bodyDiv w:val="1"/>
      <w:marLeft w:val="0"/>
      <w:marRight w:val="0"/>
      <w:marTop w:val="0"/>
      <w:marBottom w:val="0"/>
      <w:divBdr>
        <w:top w:val="none" w:sz="0" w:space="0" w:color="auto"/>
        <w:left w:val="none" w:sz="0" w:space="0" w:color="auto"/>
        <w:bottom w:val="none" w:sz="0" w:space="0" w:color="auto"/>
        <w:right w:val="none" w:sz="0" w:space="0" w:color="auto"/>
      </w:divBdr>
    </w:div>
    <w:div w:id="1908682842">
      <w:bodyDiv w:val="1"/>
      <w:marLeft w:val="0"/>
      <w:marRight w:val="0"/>
      <w:marTop w:val="0"/>
      <w:marBottom w:val="0"/>
      <w:divBdr>
        <w:top w:val="none" w:sz="0" w:space="0" w:color="auto"/>
        <w:left w:val="none" w:sz="0" w:space="0" w:color="auto"/>
        <w:bottom w:val="none" w:sz="0" w:space="0" w:color="auto"/>
        <w:right w:val="none" w:sz="0" w:space="0" w:color="auto"/>
      </w:divBdr>
    </w:div>
    <w:div w:id="2103912515">
      <w:bodyDiv w:val="1"/>
      <w:marLeft w:val="0"/>
      <w:marRight w:val="0"/>
      <w:marTop w:val="0"/>
      <w:marBottom w:val="0"/>
      <w:divBdr>
        <w:top w:val="none" w:sz="0" w:space="0" w:color="auto"/>
        <w:left w:val="none" w:sz="0" w:space="0" w:color="auto"/>
        <w:bottom w:val="none" w:sz="0" w:space="0" w:color="auto"/>
        <w:right w:val="none" w:sz="0" w:space="0" w:color="auto"/>
      </w:divBdr>
    </w:div>
    <w:div w:id="21432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aera-ni.gov.uk/publications/guide-environmental-farming-scheme-agreements-commencing-01-jan-2025-daera" TargetMode="External"/><Relationship Id="rId21" Type="http://schemas.openxmlformats.org/officeDocument/2006/relationships/hyperlink" Target="https://www.cambridge-water.co.uk/news/premium-offer-for-regenerative-farmers/" TargetMode="External"/><Relationship Id="rId42" Type="http://schemas.openxmlformats.org/officeDocument/2006/relationships/hyperlink" Target="https://www.lloydsbankinggroup.com/assets/pdfs/who-we-are/financing-a-green-future/grounded-in-evidence-a-way-forward-for-british-farms.pdf" TargetMode="External"/><Relationship Id="rId47" Type="http://schemas.openxmlformats.org/officeDocument/2006/relationships/hyperlink" Target="https://www.gov.uk/government/publications/water-management-grant-round-2/about-the-water-management-grant-round-2-who-can-apply-and-what-the-grant-can-pay-for" TargetMode="External"/><Relationship Id="rId63" Type="http://schemas.openxmlformats.org/officeDocument/2006/relationships/hyperlink" Target="https://www.gov.wales/woodland-restoration-scheme-round-3-rules-booklet-html" TargetMode="External"/><Relationship Id="rId68" Type="http://schemas.openxmlformats.org/officeDocument/2006/relationships/hyperlink" Target="https://www.woodlandcarboncode.org.uk/uk-land-carbon-registry/registry-fees"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farminginnovation.ukri.org" TargetMode="External"/><Relationship Id="rId11" Type="http://schemas.openxmlformats.org/officeDocument/2006/relationships/image" Target="media/image1.png"/><Relationship Id="rId24" Type="http://schemas.openxmlformats.org/officeDocument/2006/relationships/hyperlink" Target="https://www.co-operative.coop/media/news-releases/co-op-announces-gbp820k-sustainability-fund-for-british-farmers" TargetMode="External"/><Relationship Id="rId32" Type="http://schemas.openxmlformats.org/officeDocument/2006/relationships/hyperlink" Target="https://www.fwi.co.uk/news/environment/air-and-water/water-companies-offer-premiums-to-wildfarmed-wheat-growers" TargetMode="External"/><Relationship Id="rId37" Type="http://schemas.openxmlformats.org/officeDocument/2006/relationships/hyperlink" Target="https://www.iucn-uk-peatlandprogramme.org/sites/default/files/header-images/Peatland%20Code/V2.1/Peatland%20Code%20V2.1%20Web%20Final%20Jan%2025.pdf" TargetMode="External"/><Relationship Id="rId40" Type="http://schemas.openxmlformats.org/officeDocument/2006/relationships/hyperlink" Target="https://www.johnlewispartnership.co.uk/csr/our-strategy/farming-for-nature.html" TargetMode="External"/><Relationship Id="rId45" Type="http://schemas.openxmlformats.org/officeDocument/2006/relationships/hyperlink" Target="https://www.natwestgroup.com/news-and-insights/news-room/press-releases/enterprise/2024/mar/tesco-and-natwest-join-forces-to-help-farmers-reduce-costs-and-d.html" TargetMode="External"/><Relationship Id="rId53" Type="http://schemas.openxmlformats.org/officeDocument/2006/relationships/hyperlink" Target="https://www.ruralpayments.org/topics/all-schemes/forestry-grant-scheme/forestry-grant-scheme-full-guidance-menu/" TargetMode="External"/><Relationship Id="rId58" Type="http://schemas.openxmlformats.org/officeDocument/2006/relationships/hyperlink" Target="https://www.trinityagtech.com/farm-biodiversity" TargetMode="External"/><Relationship Id="rId66" Type="http://schemas.openxmlformats.org/officeDocument/2006/relationships/hyperlink" Target="https://www.gov.wales/small-grants-environment-water-payment-rates-2025-html" TargetMode="External"/><Relationship Id="rId5" Type="http://schemas.openxmlformats.org/officeDocument/2006/relationships/numbering" Target="numbering.xml"/><Relationship Id="rId61" Type="http://schemas.openxmlformats.org/officeDocument/2006/relationships/hyperlink" Target="https://uk.virginmoney.com/brighter-money/article/helping-farmers-create-a-greener-future/" TargetMode="External"/><Relationship Id="rId19" Type="http://schemas.openxmlformats.org/officeDocument/2006/relationships/hyperlink" Target="https://agfundernews.com/a-pivotal-moment-for-regenerative-agriculture-as-agreena-secures-verra-registration-for-soil-carbon-project" TargetMode="External"/><Relationship Id="rId14" Type="http://schemas.openxmlformats.org/officeDocument/2006/relationships/image" Target="media/image3.png"/><Relationship Id="rId22" Type="http://schemas.openxmlformats.org/officeDocument/2006/relationships/hyperlink" Target="https://www.cambridge-water.co.uk/environment/biodiversity/pebble-fund/" TargetMode="External"/><Relationship Id="rId27" Type="http://schemas.openxmlformats.org/officeDocument/2006/relationships/hyperlink" Target="https://www.daera-ni.gov.uk/sites/default/files/publications/daera/Small%20Woodland%20Grant%20Scheme%20-%20Information%20Booklet%202024-25.pdf" TargetMode="External"/><Relationship Id="rId30" Type="http://schemas.openxmlformats.org/officeDocument/2006/relationships/hyperlink" Target="https://www.environmentbank.com/what-we-do/habitat-banks/" TargetMode="External"/><Relationship Id="rId35" Type="http://schemas.openxmlformats.org/officeDocument/2006/relationships/hyperlink" Target="https://futurefoodsolutions.co.uk/carbonbank/" TargetMode="External"/><Relationship Id="rId43" Type="http://schemas.openxmlformats.org/officeDocument/2006/relationships/hyperlink" Target="https://www.lloydsbankinggroup.com/insights/helping-farmers-thrive-on-the-transition-to-net-zero.html" TargetMode="External"/><Relationship Id="rId48" Type="http://schemas.openxmlformats.org/officeDocument/2006/relationships/hyperlink" Target="https://www.about.sainsburys.co.uk/news/latest-news/2023/05-09-2023-sainsburys-invests-an-additional-6m-annually-in-its-dairy-farmers" TargetMode="External"/><Relationship Id="rId56" Type="http://schemas.openxmlformats.org/officeDocument/2006/relationships/hyperlink" Target="https://www.stwater.co.uk/content/dam/stw/about_us/steps/STEPS-Handbook-Spring-2024.pdf" TargetMode="External"/><Relationship Id="rId64" Type="http://schemas.openxmlformats.org/officeDocument/2006/relationships/hyperlink" Target="https://www.gov.wales/small-grants-woodland-creation-windows-7-8-and-9-rules-booklet-html" TargetMode="External"/><Relationship Id="rId69" Type="http://schemas.openxmlformats.org/officeDocument/2006/relationships/hyperlink" Target="https://woodlandcarboncode.org.uk/standard-and-guidance" TargetMode="External"/><Relationship Id="rId8" Type="http://schemas.openxmlformats.org/officeDocument/2006/relationships/webSettings" Target="webSettings.xml"/><Relationship Id="rId51" Type="http://schemas.openxmlformats.org/officeDocument/2006/relationships/hyperlink" Target="https://www.ruralpayments.org/topics/all-schemes/scottish-upland-sheep-support-scheme/scottish-upland-sheep-support-scheme-full-guidance/"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hyperlink" Target="https://www.daera-ni.gov.uk/sites/default/files/publications/daera/Forest%20Expansion%20Scheme%202024-25%20Information%20Booklet_0.pdf" TargetMode="External"/><Relationship Id="rId33" Type="http://schemas.openxmlformats.org/officeDocument/2006/relationships/hyperlink" Target="https://www.fwi.co.uk/business/payments-schemes/environmental-schemes/how-private-cash-is-funding-environmental-measures" TargetMode="External"/><Relationship Id="rId38" Type="http://schemas.openxmlformats.org/officeDocument/2006/relationships/hyperlink" Target="https://www.iucn-uk-peatlandprogramme.org/peatland-code/uk-carbon-price-index" TargetMode="External"/><Relationship Id="rId46" Type="http://schemas.openxmlformats.org/officeDocument/2006/relationships/hyperlink" Target="https://www.ricardo.com/en/news-and-insights/campaigns/anglian-water-farming-innovation-grant" TargetMode="External"/><Relationship Id="rId59" Type="http://schemas.openxmlformats.org/officeDocument/2006/relationships/hyperlink" Target="https://www.trinityagtech.com/what-is-sandy-agtech-software" TargetMode="External"/><Relationship Id="rId67" Type="http://schemas.openxmlformats.org/officeDocument/2006/relationships/hyperlink" Target="https://www.gov.wales/small-grants-environment-water-general-rules-booklet-2025-html" TargetMode="External"/><Relationship Id="rId20" Type="http://schemas.openxmlformats.org/officeDocument/2006/relationships/hyperlink" Target="https://agreena.com/documentation/" TargetMode="External"/><Relationship Id="rId41" Type="http://schemas.openxmlformats.org/officeDocument/2006/relationships/hyperlink" Target="https://landscapeenterprisenetworks.com/wp-content/uploads/2025/06/LENs_impact_report_2024.pdf" TargetMode="External"/><Relationship Id="rId54" Type="http://schemas.openxmlformats.org/officeDocument/2006/relationships/hyperlink" Target="https://www.ruralpayments.org/topics/all-schemes/lfass/" TargetMode="External"/><Relationship Id="rId62" Type="http://schemas.openxmlformats.org/officeDocument/2006/relationships/hyperlink" Target="https://www.gov.wales/habitat-wales-scheme-outline-html" TargetMode="External"/><Relationship Id="rId70" Type="http://schemas.openxmlformats.org/officeDocument/2006/relationships/hyperlink" Target="https://www.woodlandtrust.org.uk/plant-trees/trees-for-landowners-and-farmers/morewoods-faq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co-operative.coop/media/news-releases/co-op-and-british-farmers-join-forces-to-boost-sustainability-on-britains" TargetMode="External"/><Relationship Id="rId28" Type="http://schemas.openxmlformats.org/officeDocument/2006/relationships/hyperlink" Target="https://www.gov.uk/government/collections/sustainable-farming-incentive-guidance" TargetMode="External"/><Relationship Id="rId36" Type="http://schemas.openxmlformats.org/officeDocument/2006/relationships/hyperlink" Target="https://www.business.hsbc.uk/en-gb/solutions/hsbc-sustainable-farming-pathway" TargetMode="External"/><Relationship Id="rId49" Type="http://schemas.openxmlformats.org/officeDocument/2006/relationships/hyperlink" Target="https://www.savills.co.uk/research_articles/229130/348021-0" TargetMode="External"/><Relationship Id="rId57" Type="http://schemas.openxmlformats.org/officeDocument/2006/relationships/hyperlink" Target="https://www.soilcapital.com/about-us" TargetMode="External"/><Relationship Id="rId10" Type="http://schemas.openxmlformats.org/officeDocument/2006/relationships/endnotes" Target="endnotes.xml"/><Relationship Id="rId31" Type="http://schemas.openxmlformats.org/officeDocument/2006/relationships/hyperlink" Target="https://www.fwi.co.uk/business/business-management/agricultural-transition/the-carbon-trading-conundrum-risk-or-revenue-generator" TargetMode="External"/><Relationship Id="rId44" Type="http://schemas.openxmlformats.org/officeDocument/2006/relationships/hyperlink" Target="https://www.nature.scot/doc/2019-2020-monitoring-scotlands-agri-environment-and-climate-scheme-summary" TargetMode="External"/><Relationship Id="rId52" Type="http://schemas.openxmlformats.org/officeDocument/2006/relationships/hyperlink" Target="https://www.ruralpayments.org/topics/all-schemes/agri-environment-climate-scheme/" TargetMode="External"/><Relationship Id="rId60" Type="http://schemas.openxmlformats.org/officeDocument/2006/relationships/hyperlink" Target="https://www.fwi.co.uk/news/environment/air-and-water/water-companies-offer-premiums-to-wildfarmed-wheat-growers" TargetMode="External"/><Relationship Id="rId65" Type="http://schemas.openxmlformats.org/officeDocument/2006/relationships/hyperlink" Target="https://www.gov.wales/woodland-creation-grant-overview"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yperlink" Target="https://www.johnlewispartnership.media/pressrelease/waitrose/details/22194" TargetMode="External"/><Relationship Id="rId34" Type="http://schemas.openxmlformats.org/officeDocument/2006/relationships/hyperlink" Target="https://forestrycommission.blog.gov.uk/2024/08/02/selling-woodland-or-peatland-carbon-could-it-be-right-for-you/" TargetMode="External"/><Relationship Id="rId50" Type="http://schemas.openxmlformats.org/officeDocument/2006/relationships/hyperlink" Target="https://www.ruralpayments.org/topics/all-schemes/preparing-for-sustainable-farming--psf-/preparing-for-sustainable-farming--psf--full-guidance/" TargetMode="External"/><Relationship Id="rId55" Type="http://schemas.openxmlformats.org/officeDocument/2006/relationships/hyperlink" Target="https://www.scottishwater.co.uk/About-Us/Energy-and-Sustainability/Sustainable-Land-Management/Drinking-Water-Protection-Scheme" TargetMode="External"/><Relationship Id="rId7" Type="http://schemas.openxmlformats.org/officeDocument/2006/relationships/settings" Target="settings.xml"/><Relationship Id="rId71" Type="http://schemas.openxmlformats.org/officeDocument/2006/relationships/hyperlink" Target="https://www.yorkshirewater.com/environment/beyond-nature/" TargetMode="Externa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655148-97be-47c6-8f15-15deab0528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7269F61DBA5478A32385960F654CA" ma:contentTypeVersion="18" ma:contentTypeDescription="Create a new document." ma:contentTypeScope="" ma:versionID="ed69d57abed141e0433f30c605fff782">
  <xsd:schema xmlns:xsd="http://www.w3.org/2001/XMLSchema" xmlns:xs="http://www.w3.org/2001/XMLSchema" xmlns:p="http://schemas.microsoft.com/office/2006/metadata/properties" xmlns:ns3="e3082d00-fcc1-4cba-bad6-6b880a5246a9" xmlns:ns4="fa655148-97be-47c6-8f15-15deab05287d" targetNamespace="http://schemas.microsoft.com/office/2006/metadata/properties" ma:root="true" ma:fieldsID="8efbbafb4c587a90642262737bb8db2b" ns3:_="" ns4:_="">
    <xsd:import namespace="e3082d00-fcc1-4cba-bad6-6b880a5246a9"/>
    <xsd:import namespace="fa655148-97be-47c6-8f15-15deab0528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82d00-fcc1-4cba-bad6-6b880a5246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55148-97be-47c6-8f15-15deab0528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1D89-AD2C-4058-809B-EB9A31F079CC}">
  <ds:schemaRefs>
    <ds:schemaRef ds:uri="e3082d00-fcc1-4cba-bad6-6b880a5246a9"/>
    <ds:schemaRef ds:uri="http://purl.org/dc/terms/"/>
    <ds:schemaRef ds:uri="http://schemas.microsoft.com/office/2006/documentManagement/types"/>
    <ds:schemaRef ds:uri="http://purl.org/dc/elements/1.1/"/>
    <ds:schemaRef ds:uri="fa655148-97be-47c6-8f15-15deab05287d"/>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A89ECAB-16D6-4413-9D2E-861D3643D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82d00-fcc1-4cba-bad6-6b880a5246a9"/>
    <ds:schemaRef ds:uri="fa655148-97be-47c6-8f15-15deab052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9DA52-169C-4CCE-8D36-FCFB87D0C105}">
  <ds:schemaRefs>
    <ds:schemaRef ds:uri="http://schemas.microsoft.com/sharepoint/v3/contenttype/forms"/>
  </ds:schemaRefs>
</ds:datastoreItem>
</file>

<file path=customXml/itemProps4.xml><?xml version="1.0" encoding="utf-8"?>
<ds:datastoreItem xmlns:ds="http://schemas.openxmlformats.org/officeDocument/2006/customXml" ds:itemID="{EDB418B8-43D8-45F4-BBE9-A857396E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20123</Words>
  <Characters>114704</Characters>
  <Application>Microsoft Office Word</Application>
  <DocSecurity>4</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Huang</dc:creator>
  <cp:keywords/>
  <dc:description/>
  <cp:lastModifiedBy>Sarah Baker</cp:lastModifiedBy>
  <cp:revision>2</cp:revision>
  <cp:lastPrinted>2025-06-04T19:49:00Z</cp:lastPrinted>
  <dcterms:created xsi:type="dcterms:W3CDTF">2025-07-14T13:48:00Z</dcterms:created>
  <dcterms:modified xsi:type="dcterms:W3CDTF">2025-07-14T13:48:00Z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0x0101009367269F61DBA5478A32385960F654CA</vt:lpwstr>
  </property>
</Properties>
</file>